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B4" w:rsidRPr="005B0C0F" w:rsidRDefault="005B0C0F" w:rsidP="008022DE">
      <w:pPr>
        <w:spacing w:after="0"/>
        <w:rPr>
          <w:b/>
          <w:noProof/>
          <w:sz w:val="28"/>
          <w:szCs w:val="28"/>
          <w:lang w:val="nl-NL"/>
        </w:rPr>
      </w:pPr>
      <w:r w:rsidRPr="005B0C0F">
        <w:rPr>
          <w:b/>
          <w:noProof/>
          <w:sz w:val="28"/>
          <w:szCs w:val="28"/>
          <w:lang w:val="nl-NL"/>
        </w:rPr>
        <w:t>Straatl</w:t>
      </w:r>
      <w:r w:rsidR="00E91019" w:rsidRPr="005B0C0F">
        <w:rPr>
          <w:b/>
          <w:noProof/>
          <w:sz w:val="28"/>
          <w:szCs w:val="28"/>
          <w:lang w:val="nl-NL"/>
        </w:rPr>
        <w:t>antaarns</w:t>
      </w:r>
    </w:p>
    <w:p w:rsidR="008022DE" w:rsidRPr="00B00E65" w:rsidRDefault="00B00E65" w:rsidP="008022DE">
      <w:pPr>
        <w:spacing w:after="0"/>
        <w:rPr>
          <w:i/>
          <w:noProof/>
          <w:lang w:val="nl-NL"/>
        </w:rPr>
      </w:pPr>
      <w:r w:rsidRPr="00B00E65">
        <w:rPr>
          <w:i/>
          <w:noProof/>
          <w:lang w:val="nl-NL"/>
        </w:rPr>
        <w:t>Martien van Asseldonk, 19 september 2014</w:t>
      </w:r>
    </w:p>
    <w:p w:rsidR="00BA4B7F" w:rsidRDefault="00BA4B7F" w:rsidP="00BA4B7F">
      <w:pPr>
        <w:rPr>
          <w:lang w:val="nl-NL"/>
        </w:rPr>
      </w:pPr>
      <w:r>
        <w:rPr>
          <w:i/>
          <w:lang w:val="nl-NL"/>
        </w:rPr>
        <w:t>Deze gegevens mogen gebruikt worden onder verwijzing naar: Martien van Asseldonk, www.oudzijtaart.nl</w:t>
      </w:r>
    </w:p>
    <w:p w:rsidR="00B00E65" w:rsidRPr="008022DE" w:rsidRDefault="00B00E65" w:rsidP="008022DE">
      <w:pPr>
        <w:spacing w:after="0"/>
        <w:rPr>
          <w:noProof/>
          <w:lang w:val="nl-NL"/>
        </w:rPr>
      </w:pPr>
    </w:p>
    <w:p w:rsidR="005B0C0F" w:rsidRDefault="005B0C0F" w:rsidP="008022DE">
      <w:pPr>
        <w:suppressAutoHyphens/>
        <w:spacing w:after="0"/>
        <w:rPr>
          <w:rFonts w:eastAsia="Calibri" w:cs="Arial"/>
          <w:noProof/>
          <w:spacing w:val="-3"/>
          <w:lang w:val="nl-NL"/>
        </w:rPr>
      </w:pPr>
      <w:r>
        <w:rPr>
          <w:rFonts w:eastAsia="Calibri" w:cs="Arial"/>
          <w:noProof/>
          <w:spacing w:val="-3"/>
          <w:lang w:val="nl-NL"/>
        </w:rPr>
        <w:t>In het najaar van 1778 werden de eerste straatlantaarns in Veghel neergezet.</w:t>
      </w:r>
      <w:r w:rsidR="00B00E65">
        <w:rPr>
          <w:rFonts w:eastAsia="Calibri" w:cs="Arial"/>
          <w:noProof/>
          <w:spacing w:val="-3"/>
          <w:lang w:val="nl-NL"/>
        </w:rPr>
        <w:t xml:space="preserve"> </w:t>
      </w:r>
      <w:r>
        <w:rPr>
          <w:rFonts w:eastAsia="Calibri" w:cs="Arial"/>
          <w:noProof/>
          <w:spacing w:val="-3"/>
          <w:lang w:val="nl-NL"/>
        </w:rPr>
        <w:t xml:space="preserve">Op 15 oktober 1778 besloten de </w:t>
      </w:r>
      <w:r w:rsidR="008022DE" w:rsidRPr="008022DE">
        <w:rPr>
          <w:rFonts w:eastAsia="Calibri" w:cs="Arial"/>
          <w:noProof/>
          <w:spacing w:val="-3"/>
          <w:lang w:val="nl-NL"/>
        </w:rPr>
        <w:t xml:space="preserve">schepenen van Veghel </w:t>
      </w:r>
      <w:r w:rsidR="00B00E65">
        <w:rPr>
          <w:rFonts w:eastAsia="Calibri" w:cs="Arial"/>
          <w:noProof/>
          <w:spacing w:val="-3"/>
          <w:lang w:val="nl-NL"/>
        </w:rPr>
        <w:t>:</w:t>
      </w:r>
    </w:p>
    <w:p w:rsidR="005B0C0F" w:rsidRDefault="005B0C0F" w:rsidP="008022DE">
      <w:pPr>
        <w:suppressAutoHyphens/>
        <w:spacing w:after="0"/>
        <w:rPr>
          <w:rFonts w:eastAsia="Calibri" w:cs="Arial"/>
          <w:noProof/>
          <w:spacing w:val="-3"/>
          <w:lang w:val="nl-NL"/>
        </w:rPr>
      </w:pPr>
    </w:p>
    <w:p w:rsidR="008022DE" w:rsidRDefault="008022DE" w:rsidP="005B0C0F">
      <w:pPr>
        <w:suppressAutoHyphens/>
        <w:spacing w:after="0"/>
        <w:ind w:left="360"/>
        <w:rPr>
          <w:rFonts w:eastAsia="Calibri" w:cs="Arial"/>
          <w:noProof/>
          <w:spacing w:val="-3"/>
          <w:lang w:val="nl-NL"/>
        </w:rPr>
      </w:pPr>
      <w:r w:rsidRPr="008022DE">
        <w:rPr>
          <w:rFonts w:eastAsia="Calibri" w:cs="Arial"/>
          <w:noProof/>
          <w:spacing w:val="-3"/>
          <w:lang w:val="nl-NL"/>
        </w:rPr>
        <w:t>vermits den quade weg die byna niet te gebruyken is om den winter in de straat en om ongelukken voor te comen te stellen lantaarenpaale en lantaarne daer op om die in den donkere</w:t>
      </w:r>
      <w:r w:rsidR="005B0C0F">
        <w:rPr>
          <w:rFonts w:eastAsia="Calibri" w:cs="Arial"/>
          <w:noProof/>
          <w:spacing w:val="-3"/>
          <w:lang w:val="nl-NL"/>
        </w:rPr>
        <w:t xml:space="preserve"> nagte aan te steeken. Te weten</w:t>
      </w:r>
      <w:r>
        <w:rPr>
          <w:rFonts w:eastAsia="Calibri" w:cs="Arial"/>
          <w:noProof/>
          <w:spacing w:val="-3"/>
          <w:lang w:val="nl-NL"/>
        </w:rPr>
        <w:t>:</w:t>
      </w:r>
    </w:p>
    <w:p w:rsidR="008022DE" w:rsidRPr="008022DE" w:rsidRDefault="008022DE" w:rsidP="008022DE">
      <w:pPr>
        <w:suppressAutoHyphens/>
        <w:spacing w:after="0"/>
        <w:rPr>
          <w:rFonts w:eastAsia="Calibri" w:cs="Arial"/>
          <w:noProof/>
          <w:spacing w:val="-3"/>
          <w:lang w:val="nl-NL"/>
        </w:rPr>
      </w:pPr>
    </w:p>
    <w:p w:rsidR="008022DE" w:rsidRPr="008022DE" w:rsidRDefault="008022DE" w:rsidP="005B0C0F">
      <w:pPr>
        <w:widowControl w:val="0"/>
        <w:numPr>
          <w:ilvl w:val="0"/>
          <w:numId w:val="2"/>
        </w:numPr>
        <w:suppressAutoHyphens/>
        <w:spacing w:after="0"/>
        <w:rPr>
          <w:rFonts w:eastAsia="Calibri" w:cs="Arial"/>
          <w:noProof/>
          <w:spacing w:val="-3"/>
          <w:lang w:val="nl-NL"/>
        </w:rPr>
      </w:pPr>
      <w:r w:rsidRPr="008022DE">
        <w:rPr>
          <w:rFonts w:eastAsia="Calibri" w:cs="Arial"/>
          <w:noProof/>
          <w:spacing w:val="-3"/>
          <w:lang w:val="nl-NL"/>
        </w:rPr>
        <w:t>een ontrent de schoolhuysinge</w:t>
      </w:r>
    </w:p>
    <w:p w:rsidR="008022DE" w:rsidRPr="008022DE" w:rsidRDefault="008022DE" w:rsidP="005B0C0F">
      <w:pPr>
        <w:widowControl w:val="0"/>
        <w:numPr>
          <w:ilvl w:val="0"/>
          <w:numId w:val="2"/>
        </w:numPr>
        <w:suppressAutoHyphens/>
        <w:spacing w:after="0"/>
        <w:rPr>
          <w:rFonts w:eastAsia="Calibri" w:cs="Arial"/>
          <w:noProof/>
          <w:spacing w:val="-3"/>
          <w:lang w:val="nl-NL"/>
        </w:rPr>
      </w:pPr>
      <w:r w:rsidRPr="008022DE">
        <w:rPr>
          <w:rFonts w:eastAsia="Calibri" w:cs="Arial"/>
          <w:noProof/>
          <w:spacing w:val="-3"/>
          <w:lang w:val="nl-NL"/>
        </w:rPr>
        <w:t>een ontrent ’t raadhuys</w:t>
      </w:r>
    </w:p>
    <w:p w:rsidR="008022DE" w:rsidRPr="008022DE" w:rsidRDefault="008022DE" w:rsidP="005B0C0F">
      <w:pPr>
        <w:widowControl w:val="0"/>
        <w:numPr>
          <w:ilvl w:val="0"/>
          <w:numId w:val="2"/>
        </w:numPr>
        <w:suppressAutoHyphens/>
        <w:spacing w:after="0"/>
        <w:rPr>
          <w:rFonts w:eastAsia="Calibri" w:cs="Arial"/>
          <w:noProof/>
          <w:spacing w:val="-3"/>
          <w:lang w:val="nl-NL"/>
        </w:rPr>
      </w:pPr>
      <w:r w:rsidRPr="008022DE">
        <w:rPr>
          <w:rFonts w:eastAsia="Calibri" w:cs="Arial"/>
          <w:noProof/>
          <w:spacing w:val="-3"/>
          <w:lang w:val="nl-NL"/>
        </w:rPr>
        <w:t>een ontrent huys de 3 Swaantjens</w:t>
      </w:r>
    </w:p>
    <w:p w:rsidR="008022DE" w:rsidRPr="008022DE" w:rsidRDefault="008022DE" w:rsidP="005B0C0F">
      <w:pPr>
        <w:widowControl w:val="0"/>
        <w:numPr>
          <w:ilvl w:val="0"/>
          <w:numId w:val="2"/>
        </w:numPr>
        <w:suppressAutoHyphens/>
        <w:spacing w:after="0"/>
        <w:rPr>
          <w:rFonts w:eastAsia="Calibri" w:cs="Arial"/>
          <w:noProof/>
          <w:spacing w:val="-3"/>
          <w:lang w:val="nl-NL"/>
        </w:rPr>
      </w:pPr>
      <w:r w:rsidRPr="008022DE">
        <w:rPr>
          <w:rFonts w:eastAsia="Calibri" w:cs="Arial"/>
          <w:noProof/>
          <w:spacing w:val="-3"/>
          <w:lang w:val="nl-NL"/>
        </w:rPr>
        <w:t>een ontrent de pastorye</w:t>
      </w:r>
    </w:p>
    <w:p w:rsidR="008022DE" w:rsidRPr="008022DE" w:rsidRDefault="008022DE" w:rsidP="005B0C0F">
      <w:pPr>
        <w:widowControl w:val="0"/>
        <w:numPr>
          <w:ilvl w:val="0"/>
          <w:numId w:val="2"/>
        </w:numPr>
        <w:suppressAutoHyphens/>
        <w:spacing w:after="0"/>
        <w:rPr>
          <w:rFonts w:eastAsia="Calibri" w:cs="Arial"/>
          <w:noProof/>
          <w:spacing w:val="-3"/>
          <w:lang w:val="nl-NL"/>
        </w:rPr>
      </w:pPr>
      <w:r w:rsidRPr="008022DE">
        <w:rPr>
          <w:rFonts w:eastAsia="Calibri" w:cs="Arial"/>
          <w:noProof/>
          <w:spacing w:val="-3"/>
          <w:lang w:val="nl-NL"/>
        </w:rPr>
        <w:t>een ontrent ’t huys Jan Bouwens</w:t>
      </w:r>
    </w:p>
    <w:p w:rsidR="008022DE" w:rsidRPr="008022DE" w:rsidRDefault="008022DE" w:rsidP="005B0C0F">
      <w:pPr>
        <w:widowControl w:val="0"/>
        <w:numPr>
          <w:ilvl w:val="0"/>
          <w:numId w:val="2"/>
        </w:numPr>
        <w:suppressAutoHyphens/>
        <w:spacing w:after="0"/>
        <w:rPr>
          <w:rFonts w:eastAsia="Calibri" w:cs="Arial"/>
          <w:noProof/>
          <w:spacing w:val="-3"/>
          <w:lang w:val="nl-NL"/>
        </w:rPr>
      </w:pPr>
      <w:r w:rsidRPr="008022DE">
        <w:rPr>
          <w:rFonts w:eastAsia="Calibri" w:cs="Arial"/>
          <w:noProof/>
          <w:spacing w:val="-3"/>
          <w:lang w:val="nl-NL"/>
        </w:rPr>
        <w:t>eren ontrent den Roscam</w:t>
      </w:r>
    </w:p>
    <w:p w:rsidR="008022DE" w:rsidRPr="008022DE" w:rsidRDefault="001B3DB8" w:rsidP="005B0C0F">
      <w:pPr>
        <w:widowControl w:val="0"/>
        <w:numPr>
          <w:ilvl w:val="0"/>
          <w:numId w:val="2"/>
        </w:numPr>
        <w:suppressAutoHyphens/>
        <w:spacing w:after="0"/>
        <w:rPr>
          <w:rFonts w:eastAsia="Calibri" w:cs="Arial"/>
          <w:noProof/>
          <w:spacing w:val="-3"/>
          <w:lang w:val="nl-NL"/>
        </w:rPr>
      </w:pPr>
      <w:r>
        <w:rPr>
          <w:rFonts w:eastAsia="Calibri" w:cs="Arial"/>
          <w:noProof/>
          <w:spacing w:val="-3"/>
          <w:lang w:val="nl-NL"/>
        </w:rPr>
        <w:t>een omtrent de weduwe L</w:t>
      </w:r>
      <w:r w:rsidR="008022DE" w:rsidRPr="008022DE">
        <w:rPr>
          <w:rFonts w:eastAsia="Calibri" w:cs="Arial"/>
          <w:noProof/>
          <w:spacing w:val="-3"/>
          <w:lang w:val="nl-NL"/>
        </w:rPr>
        <w:t>ambert van den Boogaert</w:t>
      </w:r>
    </w:p>
    <w:p w:rsidR="008022DE" w:rsidRPr="008022DE" w:rsidRDefault="008022DE" w:rsidP="005B0C0F">
      <w:pPr>
        <w:widowControl w:val="0"/>
        <w:numPr>
          <w:ilvl w:val="0"/>
          <w:numId w:val="2"/>
        </w:numPr>
        <w:suppressAutoHyphens/>
        <w:spacing w:after="0"/>
        <w:rPr>
          <w:rFonts w:eastAsia="Calibri" w:cs="Arial"/>
          <w:noProof/>
          <w:spacing w:val="-3"/>
          <w:lang w:val="nl-NL"/>
        </w:rPr>
      </w:pPr>
      <w:r w:rsidRPr="008022DE">
        <w:rPr>
          <w:rFonts w:eastAsia="Calibri" w:cs="Arial"/>
          <w:noProof/>
          <w:spacing w:val="-3"/>
          <w:lang w:val="nl-NL"/>
        </w:rPr>
        <w:t>een ontrent de Kesie</w:t>
      </w:r>
    </w:p>
    <w:p w:rsidR="008022DE" w:rsidRPr="008022DE" w:rsidRDefault="008022DE" w:rsidP="005B0C0F">
      <w:pPr>
        <w:widowControl w:val="0"/>
        <w:numPr>
          <w:ilvl w:val="0"/>
          <w:numId w:val="2"/>
        </w:numPr>
        <w:suppressAutoHyphens/>
        <w:spacing w:after="0"/>
        <w:rPr>
          <w:rFonts w:eastAsia="Calibri" w:cs="Arial"/>
          <w:noProof/>
          <w:spacing w:val="-3"/>
          <w:lang w:val="nl-NL"/>
        </w:rPr>
      </w:pPr>
      <w:r w:rsidRPr="008022DE">
        <w:rPr>
          <w:rFonts w:eastAsia="Calibri" w:cs="Arial"/>
          <w:noProof/>
          <w:spacing w:val="-3"/>
          <w:lang w:val="nl-NL"/>
        </w:rPr>
        <w:t>een ontrent Hendricus van Raam</w:t>
      </w:r>
    </w:p>
    <w:p w:rsidR="008022DE" w:rsidRPr="008022DE" w:rsidRDefault="008022DE" w:rsidP="005B0C0F">
      <w:pPr>
        <w:widowControl w:val="0"/>
        <w:numPr>
          <w:ilvl w:val="0"/>
          <w:numId w:val="2"/>
        </w:numPr>
        <w:suppressAutoHyphens/>
        <w:spacing w:after="0"/>
        <w:rPr>
          <w:rFonts w:eastAsia="Calibri" w:cs="Arial"/>
          <w:noProof/>
          <w:spacing w:val="-3"/>
          <w:lang w:val="nl-NL"/>
        </w:rPr>
      </w:pPr>
      <w:r w:rsidRPr="008022DE">
        <w:rPr>
          <w:rFonts w:eastAsia="Calibri" w:cs="Arial"/>
          <w:noProof/>
          <w:spacing w:val="-3"/>
          <w:lang w:val="nl-NL"/>
        </w:rPr>
        <w:t>en een omtrent de Roomse kerk</w:t>
      </w:r>
    </w:p>
    <w:p w:rsidR="008022DE" w:rsidRDefault="008022DE" w:rsidP="008022DE">
      <w:pPr>
        <w:suppressAutoHyphens/>
        <w:spacing w:after="0"/>
        <w:rPr>
          <w:rFonts w:eastAsia="Calibri" w:cs="Arial"/>
          <w:noProof/>
          <w:spacing w:val="-3"/>
          <w:lang w:val="nl-NL"/>
        </w:rPr>
      </w:pPr>
    </w:p>
    <w:p w:rsidR="005B0C0F" w:rsidRDefault="00B00E65" w:rsidP="008022DE">
      <w:pPr>
        <w:suppressAutoHyphens/>
        <w:spacing w:after="0"/>
        <w:rPr>
          <w:rFonts w:eastAsia="Calibri" w:cs="Arial"/>
          <w:noProof/>
          <w:spacing w:val="-3"/>
          <w:lang w:val="nl-NL"/>
        </w:rPr>
      </w:pPr>
      <w:r>
        <w:rPr>
          <w:rFonts w:eastAsia="Calibri" w:cs="Arial"/>
          <w:noProof/>
          <w:spacing w:val="-3"/>
          <w:lang w:val="nl-NL"/>
        </w:rPr>
        <w:t>Op de kaart zijn de plaatsen van de tien lantaarns aangegeven.</w:t>
      </w:r>
    </w:p>
    <w:p w:rsidR="00B00E65" w:rsidRDefault="00B00E65" w:rsidP="008022DE">
      <w:pPr>
        <w:suppressAutoHyphens/>
        <w:spacing w:after="0"/>
        <w:rPr>
          <w:rFonts w:eastAsia="Calibri" w:cs="Arial"/>
          <w:noProof/>
          <w:spacing w:val="-3"/>
          <w:lang w:val="nl-NL"/>
        </w:rPr>
      </w:pPr>
    </w:p>
    <w:p w:rsidR="005B0C0F" w:rsidRDefault="005B0C0F" w:rsidP="008022DE">
      <w:pPr>
        <w:suppressAutoHyphens/>
        <w:spacing w:after="0"/>
        <w:rPr>
          <w:rFonts w:eastAsia="Calibri" w:cs="Arial"/>
          <w:noProof/>
          <w:spacing w:val="-3"/>
          <w:lang w:val="nl-NL"/>
        </w:rPr>
      </w:pPr>
      <w:r>
        <w:rPr>
          <w:rFonts w:eastAsia="Calibri" w:cs="Arial"/>
          <w:noProof/>
          <w:spacing w:val="-3"/>
          <w:lang w:val="en-GB" w:eastAsia="en-GB"/>
        </w:rPr>
        <w:lastRenderedPageBreak/>
        <w:drawing>
          <wp:inline distT="0" distB="0" distL="0" distR="0">
            <wp:extent cx="5943600" cy="3413760"/>
            <wp:effectExtent l="19050" t="0" r="0" b="0"/>
            <wp:docPr id="1" name="Picture 0" descr="Lantaa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aarns.jpg"/>
                    <pic:cNvPicPr/>
                  </pic:nvPicPr>
                  <pic:blipFill>
                    <a:blip r:embed="rId5" cstate="email"/>
                    <a:stretch>
                      <a:fillRect/>
                    </a:stretch>
                  </pic:blipFill>
                  <pic:spPr>
                    <a:xfrm>
                      <a:off x="0" y="0"/>
                      <a:ext cx="5943600" cy="3413760"/>
                    </a:xfrm>
                    <a:prstGeom prst="rect">
                      <a:avLst/>
                    </a:prstGeom>
                  </pic:spPr>
                </pic:pic>
              </a:graphicData>
            </a:graphic>
          </wp:inline>
        </w:drawing>
      </w:r>
    </w:p>
    <w:p w:rsidR="005B0C0F" w:rsidRDefault="005B0C0F" w:rsidP="008022DE">
      <w:pPr>
        <w:suppressAutoHyphens/>
        <w:spacing w:after="0"/>
        <w:rPr>
          <w:rFonts w:eastAsia="Calibri" w:cs="Arial"/>
          <w:noProof/>
          <w:spacing w:val="-3"/>
          <w:lang w:val="nl-NL"/>
        </w:rPr>
      </w:pPr>
    </w:p>
    <w:p w:rsidR="005B0C0F" w:rsidRDefault="005B0C0F" w:rsidP="008022DE">
      <w:pPr>
        <w:suppressAutoHyphens/>
        <w:spacing w:after="0"/>
        <w:rPr>
          <w:rFonts w:eastAsia="Calibri" w:cs="Arial"/>
          <w:noProof/>
          <w:spacing w:val="-3"/>
          <w:lang w:val="nl-NL"/>
        </w:rPr>
      </w:pPr>
      <w:r>
        <w:rPr>
          <w:rFonts w:eastAsia="Calibri" w:cs="Arial"/>
          <w:noProof/>
          <w:spacing w:val="-3"/>
          <w:lang w:val="nl-NL"/>
        </w:rPr>
        <w:t>De schepenen besloten verder:</w:t>
      </w:r>
    </w:p>
    <w:p w:rsidR="005B0C0F" w:rsidRPr="008022DE" w:rsidRDefault="005B0C0F" w:rsidP="008022DE">
      <w:pPr>
        <w:suppressAutoHyphens/>
        <w:spacing w:after="0"/>
        <w:rPr>
          <w:rFonts w:eastAsia="Calibri" w:cs="Arial"/>
          <w:noProof/>
          <w:spacing w:val="-3"/>
          <w:lang w:val="nl-NL"/>
        </w:rPr>
      </w:pPr>
    </w:p>
    <w:p w:rsidR="008022DE" w:rsidRPr="008022DE" w:rsidRDefault="008022DE" w:rsidP="005B0C0F">
      <w:pPr>
        <w:suppressAutoHyphens/>
        <w:spacing w:after="0"/>
        <w:ind w:left="720"/>
        <w:rPr>
          <w:rFonts w:eastAsia="Calibri" w:cs="Arial"/>
          <w:noProof/>
          <w:spacing w:val="-3"/>
          <w:lang w:val="nl-NL"/>
        </w:rPr>
      </w:pPr>
      <w:r w:rsidRPr="008022DE">
        <w:rPr>
          <w:rFonts w:eastAsia="Calibri" w:cs="Arial"/>
          <w:noProof/>
          <w:spacing w:val="-3"/>
          <w:lang w:val="nl-NL"/>
        </w:rPr>
        <w:t>En tot het aansteken en schoonmaken van dien aan te stellen Gysbert Smits, woonende alhier, met voorts schoonmaken van den brug, kerkhoff en de geut neffen den muur en daar voor te genieten 12 gulden sjaars. Nog te stellen palen tot wegwysers met de arme daar aan, sullende het hout van de gemeentes weege werde gebruykt. En wert H. Gerbrandts, preesident, gecommiteert om de lantaarnes te besorgen en de palen te doen maken en stellen. En stellen verder heeren regenten een penaliteyt van drye gulden af die geene die voorschreven lantarens komen te beschadigen met breeke van glazen als andersints, en sullen de ouders verpligt syn voor haare kinderen te betalen.</w:t>
      </w:r>
    </w:p>
    <w:p w:rsidR="008022DE" w:rsidRDefault="008022DE" w:rsidP="008022DE">
      <w:pPr>
        <w:suppressAutoHyphens/>
        <w:spacing w:after="0"/>
        <w:rPr>
          <w:rFonts w:eastAsia="Calibri" w:cs="Arial"/>
          <w:noProof/>
          <w:spacing w:val="-3"/>
          <w:lang w:val="nl-NL"/>
        </w:rPr>
      </w:pPr>
    </w:p>
    <w:p w:rsidR="005B0C0F" w:rsidRPr="008022DE" w:rsidRDefault="005B0C0F" w:rsidP="008022DE">
      <w:pPr>
        <w:suppressAutoHyphens/>
        <w:spacing w:after="0"/>
        <w:rPr>
          <w:rFonts w:eastAsia="Calibri" w:cs="Arial"/>
          <w:noProof/>
          <w:spacing w:val="-3"/>
          <w:lang w:val="nl-NL"/>
        </w:rPr>
      </w:pPr>
    </w:p>
    <w:p w:rsidR="008022DE" w:rsidRDefault="005B0C0F" w:rsidP="008022DE">
      <w:pPr>
        <w:spacing w:after="0"/>
        <w:rPr>
          <w:noProof/>
          <w:lang w:val="nl-NL"/>
        </w:rPr>
      </w:pPr>
      <w:r>
        <w:rPr>
          <w:noProof/>
          <w:lang w:val="nl-NL"/>
        </w:rPr>
        <w:t>Uit de dorpsrekening van 1778-1779:</w:t>
      </w:r>
    </w:p>
    <w:p w:rsidR="005B0C0F" w:rsidRDefault="005B0C0F" w:rsidP="008022DE">
      <w:pPr>
        <w:spacing w:after="0"/>
        <w:rPr>
          <w:noProof/>
          <w:lang w:val="nl-NL"/>
        </w:rPr>
      </w:pPr>
    </w:p>
    <w:p w:rsidR="005B0C0F" w:rsidRPr="005B0C0F" w:rsidRDefault="005B0C0F" w:rsidP="005B0C0F">
      <w:pPr>
        <w:pStyle w:val="ListParagraph"/>
        <w:numPr>
          <w:ilvl w:val="0"/>
          <w:numId w:val="3"/>
        </w:numPr>
        <w:spacing w:after="0"/>
        <w:rPr>
          <w:rFonts w:cs="Arial"/>
          <w:lang w:val="nl-NL"/>
        </w:rPr>
      </w:pPr>
      <w:r w:rsidRPr="005B0C0F">
        <w:rPr>
          <w:rFonts w:cs="Arial"/>
          <w:lang w:val="nl-NL"/>
        </w:rPr>
        <w:t>Alsoo de wegh in de straet alhier by winterdag genoegsaem door de meenigvuldige passasie onbruykbaer is, en hoe en op wat weyse gemaekt altoos ’t selve is en diverse reyse de karren daer in vast bleyven sitte, om die en redenen wanneer brandt en andere ongelukke mogte komen te gebueren het ligt in den wintertyt nootsakelyk was, hebben heeren regenten goedt gevonden en nodig geoordeelt eenige landttaernen in de straet te doen stellen, en dus voor tien lantaerne lampen daer in verwe van die volgens ordonantie en quitantie betaelt aen Johan Willem Sous, meester koperslaeger, 60-10-0, daer onder een kleyn om aen te steke</w:t>
      </w:r>
      <w:r>
        <w:rPr>
          <w:rFonts w:cs="Arial"/>
          <w:lang w:val="nl-NL"/>
        </w:rPr>
        <w:t>.</w:t>
      </w:r>
    </w:p>
    <w:p w:rsidR="005B0C0F" w:rsidRPr="005B0C0F" w:rsidRDefault="005B0C0F" w:rsidP="005B0C0F">
      <w:pPr>
        <w:pStyle w:val="ListParagraph"/>
        <w:numPr>
          <w:ilvl w:val="0"/>
          <w:numId w:val="3"/>
        </w:numPr>
        <w:spacing w:after="0"/>
        <w:rPr>
          <w:noProof/>
          <w:lang w:val="nl-NL"/>
        </w:rPr>
      </w:pPr>
      <w:r w:rsidRPr="005B0C0F">
        <w:rPr>
          <w:rFonts w:cs="Arial"/>
          <w:lang w:val="nl-NL"/>
        </w:rPr>
        <w:t>Betaelt volgens ordonantie en quitantie aen Jacobus Somers, timmerman, voort maeken en setten van tien paelen tot voornoemde lantaerne de somme van 15-12-0</w:t>
      </w:r>
    </w:p>
    <w:p w:rsidR="005B0C0F" w:rsidRDefault="005B0C0F" w:rsidP="008022DE">
      <w:pPr>
        <w:spacing w:after="0"/>
        <w:rPr>
          <w:noProof/>
          <w:lang w:val="nl-NL"/>
        </w:rPr>
      </w:pPr>
    </w:p>
    <w:p w:rsidR="005B0C0F" w:rsidRDefault="005B0C0F" w:rsidP="008022DE">
      <w:pPr>
        <w:spacing w:after="0"/>
        <w:rPr>
          <w:noProof/>
          <w:lang w:val="nl-NL"/>
        </w:rPr>
      </w:pPr>
    </w:p>
    <w:p w:rsidR="005B0C0F" w:rsidRDefault="005B0C0F" w:rsidP="008022DE">
      <w:pPr>
        <w:spacing w:after="0"/>
        <w:rPr>
          <w:noProof/>
          <w:lang w:val="nl-NL"/>
        </w:rPr>
      </w:pPr>
      <w:r>
        <w:rPr>
          <w:noProof/>
          <w:lang w:val="nl-NL"/>
        </w:rPr>
        <w:t>De dorpsrekening van 1779-1780:</w:t>
      </w:r>
    </w:p>
    <w:p w:rsidR="005B0C0F" w:rsidRDefault="005B0C0F" w:rsidP="008022DE">
      <w:pPr>
        <w:spacing w:after="0"/>
        <w:rPr>
          <w:noProof/>
          <w:lang w:val="nl-NL"/>
        </w:rPr>
      </w:pPr>
    </w:p>
    <w:p w:rsidR="005B0C0F" w:rsidRPr="005B0C0F" w:rsidRDefault="005B0C0F" w:rsidP="005B0C0F">
      <w:pPr>
        <w:pStyle w:val="ListParagraph"/>
        <w:numPr>
          <w:ilvl w:val="0"/>
          <w:numId w:val="4"/>
        </w:numPr>
        <w:spacing w:after="0"/>
        <w:rPr>
          <w:rFonts w:cs="Arial"/>
          <w:noProof/>
          <w:lang w:val="nl-NL"/>
        </w:rPr>
      </w:pPr>
      <w:r w:rsidRPr="005B0C0F">
        <w:rPr>
          <w:rFonts w:cs="Arial"/>
          <w:noProof/>
          <w:lang w:val="nl-NL"/>
        </w:rPr>
        <w:t>Voor leverantie van verwe en arbeytsloon int verwe van de lantaern, palen, leuning om de kerkhofsmuur voor de schoolhuysinge, put steyger etc. samen tot 14-11-8</w:t>
      </w:r>
    </w:p>
    <w:p w:rsidR="005B0C0F" w:rsidRPr="005B0C0F" w:rsidRDefault="005B0C0F" w:rsidP="005B0C0F">
      <w:pPr>
        <w:pStyle w:val="ListParagraph"/>
        <w:numPr>
          <w:ilvl w:val="0"/>
          <w:numId w:val="4"/>
        </w:numPr>
        <w:spacing w:after="0"/>
        <w:rPr>
          <w:rFonts w:cs="Arial"/>
          <w:noProof/>
          <w:lang w:val="nl-NL"/>
        </w:rPr>
      </w:pPr>
      <w:r w:rsidRPr="005B0C0F">
        <w:rPr>
          <w:rFonts w:cs="Arial"/>
          <w:noProof/>
          <w:lang w:val="nl-NL"/>
        </w:rPr>
        <w:t>Voor geleverde olie tot het verwe van de lantaern paelen, leuningh om den kerkhof, putsteyger, palen om den kerkhof en voor olie in de lantaern lampen samen 19-8-6</w:t>
      </w:r>
    </w:p>
    <w:p w:rsidR="005B0C0F" w:rsidRDefault="005B0C0F" w:rsidP="008022DE">
      <w:pPr>
        <w:spacing w:after="0"/>
        <w:rPr>
          <w:noProof/>
          <w:lang w:val="nl-NL"/>
        </w:rPr>
      </w:pPr>
    </w:p>
    <w:p w:rsidR="005B0C0F" w:rsidRDefault="005B0C0F" w:rsidP="008022DE">
      <w:pPr>
        <w:spacing w:after="0"/>
        <w:rPr>
          <w:noProof/>
          <w:lang w:val="nl-NL"/>
        </w:rPr>
      </w:pPr>
    </w:p>
    <w:p w:rsidR="005B0C0F" w:rsidRDefault="005B0C0F" w:rsidP="005B0C0F">
      <w:pPr>
        <w:spacing w:after="0"/>
        <w:rPr>
          <w:noProof/>
          <w:lang w:val="nl-NL"/>
        </w:rPr>
      </w:pPr>
      <w:r>
        <w:rPr>
          <w:noProof/>
          <w:lang w:val="nl-NL"/>
        </w:rPr>
        <w:t>De dorpsrekening van 1780-1781:</w:t>
      </w:r>
    </w:p>
    <w:p w:rsidR="005B0C0F" w:rsidRDefault="005B0C0F" w:rsidP="008022DE">
      <w:pPr>
        <w:spacing w:after="0"/>
        <w:rPr>
          <w:noProof/>
          <w:lang w:val="nl-NL"/>
        </w:rPr>
      </w:pPr>
    </w:p>
    <w:p w:rsidR="005B0C0F" w:rsidRPr="005B0C0F" w:rsidRDefault="005B0C0F" w:rsidP="005B0C0F">
      <w:pPr>
        <w:pStyle w:val="ListParagraph"/>
        <w:numPr>
          <w:ilvl w:val="0"/>
          <w:numId w:val="5"/>
        </w:numPr>
        <w:spacing w:after="0"/>
        <w:rPr>
          <w:rFonts w:cs="Arial"/>
          <w:noProof/>
          <w:lang w:val="nl-NL"/>
        </w:rPr>
      </w:pPr>
      <w:r w:rsidRPr="005B0C0F">
        <w:rPr>
          <w:rFonts w:cs="Arial"/>
          <w:noProof/>
          <w:lang w:val="nl-NL"/>
        </w:rPr>
        <w:t>Voort maken van glasen in de gemeentens landttaern</w:t>
      </w:r>
    </w:p>
    <w:p w:rsidR="005B0C0F" w:rsidRPr="005B0C0F" w:rsidRDefault="005B0C0F" w:rsidP="005B0C0F">
      <w:pPr>
        <w:pStyle w:val="ListParagraph"/>
        <w:numPr>
          <w:ilvl w:val="0"/>
          <w:numId w:val="5"/>
        </w:numPr>
        <w:spacing w:after="0"/>
        <w:rPr>
          <w:rFonts w:cs="Arial"/>
          <w:noProof/>
          <w:lang w:val="nl-NL"/>
        </w:rPr>
      </w:pPr>
      <w:r w:rsidRPr="005B0C0F">
        <w:rPr>
          <w:rFonts w:cs="Arial"/>
          <w:noProof/>
          <w:lang w:val="nl-NL"/>
        </w:rPr>
        <w:t>Volgens ordonantie en quitantie aen Peter Schey en anderen voor leverantie van olie voor de lantaerne gebruykt, catoene daer toe en voor een copere oliekan om olie in te doen, samen 16-0-8</w:t>
      </w:r>
    </w:p>
    <w:p w:rsidR="005B0C0F" w:rsidRDefault="005B0C0F" w:rsidP="008022DE">
      <w:pPr>
        <w:spacing w:after="0"/>
        <w:rPr>
          <w:noProof/>
          <w:lang w:val="nl-NL"/>
        </w:rPr>
      </w:pPr>
    </w:p>
    <w:p w:rsidR="005B0C0F" w:rsidRDefault="005B0C0F" w:rsidP="005B0C0F">
      <w:pPr>
        <w:spacing w:after="0"/>
        <w:rPr>
          <w:noProof/>
          <w:lang w:val="nl-NL"/>
        </w:rPr>
      </w:pPr>
      <w:r>
        <w:rPr>
          <w:noProof/>
          <w:lang w:val="nl-NL"/>
        </w:rPr>
        <w:t>De dorpsrekening van 1781-1782:</w:t>
      </w:r>
    </w:p>
    <w:p w:rsidR="005B0C0F" w:rsidRDefault="005B0C0F" w:rsidP="008022DE">
      <w:pPr>
        <w:spacing w:after="0"/>
        <w:rPr>
          <w:noProof/>
          <w:lang w:val="nl-NL"/>
        </w:rPr>
      </w:pPr>
    </w:p>
    <w:p w:rsidR="005B0C0F" w:rsidRPr="005B0C0F" w:rsidRDefault="005B0C0F" w:rsidP="005B0C0F">
      <w:pPr>
        <w:pStyle w:val="ListParagraph"/>
        <w:numPr>
          <w:ilvl w:val="0"/>
          <w:numId w:val="6"/>
        </w:numPr>
        <w:spacing w:after="0"/>
        <w:rPr>
          <w:rFonts w:cs="Arial"/>
          <w:noProof/>
          <w:lang w:val="nl-NL"/>
        </w:rPr>
      </w:pPr>
      <w:r w:rsidRPr="005B0C0F">
        <w:rPr>
          <w:rFonts w:cs="Arial"/>
          <w:noProof/>
          <w:lang w:val="nl-NL"/>
        </w:rPr>
        <w:t>Voor leverantie van olie, katoen etc. gebruykt in de gemeentens lantaernen 21-17-6</w:t>
      </w:r>
    </w:p>
    <w:p w:rsidR="005B0C0F" w:rsidRDefault="005B0C0F" w:rsidP="008022DE">
      <w:pPr>
        <w:spacing w:after="0"/>
        <w:rPr>
          <w:noProof/>
          <w:lang w:val="nl-NL"/>
        </w:rPr>
      </w:pPr>
    </w:p>
    <w:p w:rsidR="00B00E65" w:rsidRDefault="005B0C0F" w:rsidP="00B00E65">
      <w:pPr>
        <w:spacing w:after="0"/>
        <w:rPr>
          <w:rFonts w:cs="Arial"/>
          <w:noProof/>
          <w:lang w:val="nl-NL"/>
        </w:rPr>
      </w:pPr>
      <w:r>
        <w:rPr>
          <w:noProof/>
          <w:lang w:val="nl-NL"/>
        </w:rPr>
        <w:t>De kosten voor olie en katoen komen jaarlijks terug in de dorpsrekeningen. Ook moesten er af en toe gebroken glazen vervangen worden.</w:t>
      </w:r>
      <w:r w:rsidR="00B00E65">
        <w:rPr>
          <w:noProof/>
          <w:lang w:val="nl-NL"/>
        </w:rPr>
        <w:t xml:space="preserve"> Gijsbert Smits, en later zijn weduwe, krijgt jaarlijks 12 gulden '</w:t>
      </w:r>
      <w:r w:rsidR="00B00E65" w:rsidRPr="008022DE">
        <w:rPr>
          <w:rFonts w:cs="Arial"/>
          <w:noProof/>
          <w:lang w:val="nl-NL"/>
        </w:rPr>
        <w:t>voort schoonmaken van de gemeentens brug, geut neve de kerkhof, lantaerne vullen en aensteke</w:t>
      </w:r>
      <w:r w:rsidR="00B00E65">
        <w:rPr>
          <w:rFonts w:cs="Arial"/>
          <w:noProof/>
          <w:lang w:val="nl-NL"/>
        </w:rPr>
        <w:t>'.</w:t>
      </w:r>
    </w:p>
    <w:p w:rsidR="00B00E65" w:rsidRDefault="00B00E65" w:rsidP="00B00E65">
      <w:pPr>
        <w:spacing w:after="0"/>
        <w:rPr>
          <w:rFonts w:cs="Arial"/>
          <w:noProof/>
          <w:lang w:val="nl-NL"/>
        </w:rPr>
      </w:pPr>
    </w:p>
    <w:p w:rsidR="00B00E65" w:rsidRDefault="00B00E65" w:rsidP="00B00E65">
      <w:pPr>
        <w:spacing w:after="0"/>
        <w:rPr>
          <w:rFonts w:cs="Arial"/>
          <w:noProof/>
          <w:lang w:val="nl-NL"/>
        </w:rPr>
      </w:pPr>
      <w:r w:rsidRPr="008022DE">
        <w:rPr>
          <w:rFonts w:cs="Arial"/>
          <w:noProof/>
          <w:lang w:val="nl-NL"/>
        </w:rPr>
        <w:t xml:space="preserve">Op 3 augustus </w:t>
      </w:r>
      <w:r>
        <w:rPr>
          <w:rFonts w:cs="Arial"/>
          <w:noProof/>
          <w:lang w:val="nl-NL"/>
        </w:rPr>
        <w:t>1794 ontving de gemeente drie gulden voor '</w:t>
      </w:r>
      <w:r w:rsidRPr="008022DE">
        <w:rPr>
          <w:rFonts w:cs="Arial"/>
          <w:noProof/>
          <w:lang w:val="nl-NL"/>
        </w:rPr>
        <w:t>drie oude lantaarn palen</w:t>
      </w:r>
      <w:r>
        <w:rPr>
          <w:rFonts w:cs="Arial"/>
          <w:noProof/>
          <w:lang w:val="nl-NL"/>
        </w:rPr>
        <w:t>'. Kennelijk waren er toen enkele vervangen.</w:t>
      </w:r>
    </w:p>
    <w:p w:rsidR="00B00E65" w:rsidRDefault="00B00E65" w:rsidP="00B00E65">
      <w:pPr>
        <w:spacing w:after="0"/>
        <w:rPr>
          <w:rFonts w:cs="Arial"/>
          <w:noProof/>
          <w:lang w:val="nl-NL"/>
        </w:rPr>
      </w:pPr>
    </w:p>
    <w:sectPr w:rsidR="00B00E65" w:rsidSect="00BB3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2248"/>
    <w:multiLevelType w:val="hybridMultilevel"/>
    <w:tmpl w:val="D1B828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4279AC"/>
    <w:multiLevelType w:val="hybridMultilevel"/>
    <w:tmpl w:val="51C457E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87C36"/>
    <w:multiLevelType w:val="hybridMultilevel"/>
    <w:tmpl w:val="CFE28C64"/>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B059F"/>
    <w:multiLevelType w:val="hybridMultilevel"/>
    <w:tmpl w:val="8814019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B0159"/>
    <w:multiLevelType w:val="hybridMultilevel"/>
    <w:tmpl w:val="335A808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91019"/>
    <w:rsid w:val="001B3DB8"/>
    <w:rsid w:val="00247EED"/>
    <w:rsid w:val="005061A6"/>
    <w:rsid w:val="005B0C0F"/>
    <w:rsid w:val="008022DE"/>
    <w:rsid w:val="00852FC2"/>
    <w:rsid w:val="00A751F7"/>
    <w:rsid w:val="00B00E65"/>
    <w:rsid w:val="00BA4B7F"/>
    <w:rsid w:val="00BB38B4"/>
    <w:rsid w:val="00E910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0F"/>
    <w:rPr>
      <w:rFonts w:ascii="Tahoma" w:hAnsi="Tahoma" w:cs="Tahoma"/>
      <w:sz w:val="16"/>
      <w:szCs w:val="16"/>
    </w:rPr>
  </w:style>
  <w:style w:type="paragraph" w:styleId="ListParagraph">
    <w:name w:val="List Paragraph"/>
    <w:basedOn w:val="Normal"/>
    <w:uiPriority w:val="34"/>
    <w:qFormat/>
    <w:rsid w:val="005B0C0F"/>
    <w:pPr>
      <w:ind w:left="720"/>
      <w:contextualSpacing/>
    </w:pPr>
  </w:style>
</w:styles>
</file>

<file path=word/webSettings.xml><?xml version="1.0" encoding="utf-8"?>
<w:webSettings xmlns:r="http://schemas.openxmlformats.org/officeDocument/2006/relationships" xmlns:w="http://schemas.openxmlformats.org/wordprocessingml/2006/main">
  <w:divs>
    <w:div w:id="5513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2014-03-22T06:15:00Z</dcterms:created>
  <dcterms:modified xsi:type="dcterms:W3CDTF">2016-06-05T05:40:00Z</dcterms:modified>
</cp:coreProperties>
</file>