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FA" w:rsidRPr="002E70FA" w:rsidRDefault="002E70FA" w:rsidP="002E70FA">
      <w:pPr>
        <w:pStyle w:val="BodyText"/>
        <w:spacing w:line="276" w:lineRule="auto"/>
        <w:rPr>
          <w:rFonts w:ascii="Calibri" w:hAnsi="Calibri"/>
          <w:b/>
          <w:sz w:val="28"/>
          <w:szCs w:val="28"/>
        </w:rPr>
      </w:pPr>
      <w:r w:rsidRPr="002E70FA">
        <w:rPr>
          <w:rFonts w:ascii="Calibri" w:hAnsi="Calibri"/>
          <w:b/>
          <w:sz w:val="28"/>
          <w:szCs w:val="28"/>
        </w:rPr>
        <w:t>De oorlogen tussen 1288 en 1334</w:t>
      </w:r>
    </w:p>
    <w:p w:rsidR="002E70FA" w:rsidRPr="00241645" w:rsidRDefault="002E70FA" w:rsidP="002E70FA">
      <w:pPr>
        <w:spacing w:line="276" w:lineRule="auto"/>
        <w:rPr>
          <w:rFonts w:ascii="Calibri" w:hAnsi="Calibri"/>
          <w:i/>
          <w:noProof/>
          <w:sz w:val="22"/>
          <w:szCs w:val="22"/>
          <w:lang w:val="nl-NL"/>
        </w:rPr>
      </w:pPr>
      <w:r w:rsidRPr="00241645">
        <w:rPr>
          <w:rFonts w:ascii="Calibri" w:hAnsi="Calibri"/>
          <w:i/>
          <w:noProof/>
          <w:sz w:val="22"/>
          <w:szCs w:val="22"/>
          <w:lang w:val="nl-NL"/>
        </w:rPr>
        <w:t>Martien van Asseldonk</w:t>
      </w:r>
    </w:p>
    <w:p w:rsidR="002E70FA" w:rsidRPr="00241645" w:rsidRDefault="002E70FA" w:rsidP="002E70FA">
      <w:pPr>
        <w:spacing w:line="276" w:lineRule="auto"/>
        <w:rPr>
          <w:rFonts w:ascii="Calibri" w:hAnsi="Calibri"/>
          <w:noProof/>
          <w:sz w:val="22"/>
          <w:szCs w:val="22"/>
          <w:lang w:val="nl-NL"/>
        </w:rPr>
      </w:pPr>
      <w:r w:rsidRPr="00241645">
        <w:rPr>
          <w:rFonts w:ascii="Calibri" w:hAnsi="Calibri"/>
          <w:noProof/>
          <w:sz w:val="22"/>
          <w:szCs w:val="22"/>
          <w:lang w:val="nl-NL"/>
        </w:rPr>
        <w:t>19 december 2014</w:t>
      </w:r>
    </w:p>
    <w:p w:rsidR="000C378C" w:rsidRDefault="000C378C" w:rsidP="000C378C">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2E70FA" w:rsidRDefault="002E70FA" w:rsidP="002E70FA">
      <w:pPr>
        <w:pStyle w:val="BodyText"/>
        <w:spacing w:line="276" w:lineRule="auto"/>
        <w:rPr>
          <w:rFonts w:ascii="Calibri" w:hAnsi="Calibri"/>
          <w:szCs w:val="22"/>
        </w:rPr>
      </w:pPr>
    </w:p>
    <w:p w:rsidR="00D33215" w:rsidRPr="002615E1" w:rsidRDefault="00D33215" w:rsidP="002E70FA">
      <w:pPr>
        <w:pStyle w:val="BodyText"/>
        <w:spacing w:line="276" w:lineRule="auto"/>
        <w:rPr>
          <w:rFonts w:ascii="Calibri" w:hAnsi="Calibri"/>
          <w:szCs w:val="22"/>
        </w:rPr>
      </w:pPr>
      <w:r w:rsidRPr="002615E1">
        <w:rPr>
          <w:rFonts w:ascii="Calibri" w:hAnsi="Calibri"/>
          <w:szCs w:val="22"/>
        </w:rPr>
        <w:t xml:space="preserve">Nadat de hertog van Brabant in de eerste decennia van de dertiende eeuw zijn gezag had gevestigd in het grootste deel van het gebied van de latere Meierij van 's-Hertogenbosch, was het in de tweede helft van de dertiende eeuw, </w:t>
      </w:r>
      <w:proofErr w:type="spellStart"/>
      <w:r w:rsidRPr="002615E1">
        <w:rPr>
          <w:rFonts w:ascii="Calibri" w:hAnsi="Calibri"/>
          <w:szCs w:val="22"/>
        </w:rPr>
        <w:t>voorzover</w:t>
      </w:r>
      <w:proofErr w:type="spellEnd"/>
      <w:r w:rsidRPr="002615E1">
        <w:rPr>
          <w:rFonts w:ascii="Calibri" w:hAnsi="Calibri"/>
          <w:szCs w:val="22"/>
        </w:rPr>
        <w:t xml:space="preserve"> bekend, rustig in deze regio. Wel vochten hertogelijke leenmannen en functionarissen in 1288 mee in de slag van </w:t>
      </w:r>
      <w:proofErr w:type="spellStart"/>
      <w:r w:rsidRPr="002615E1">
        <w:rPr>
          <w:rFonts w:ascii="Calibri" w:hAnsi="Calibri"/>
          <w:szCs w:val="22"/>
        </w:rPr>
        <w:t>Woeringen</w:t>
      </w:r>
      <w:proofErr w:type="spellEnd"/>
      <w:r w:rsidRPr="002615E1">
        <w:rPr>
          <w:rFonts w:ascii="Calibri" w:hAnsi="Calibri"/>
          <w:szCs w:val="22"/>
        </w:rPr>
        <w:t xml:space="preserve">, waar de hertog van Brabant met zijn bondgenoten de aartsbisschop van Keulen en de graaf van Gelre met hun bondgenoten versloeg en het hertogdom Limburg aan zijn bezit toevoegde. </w:t>
      </w:r>
    </w:p>
    <w:p w:rsidR="002E70FA" w:rsidRDefault="002E70FA" w:rsidP="002E70FA">
      <w:pPr>
        <w:pStyle w:val="BodyText"/>
        <w:spacing w:line="276" w:lineRule="auto"/>
        <w:rPr>
          <w:rFonts w:ascii="Calibri" w:hAnsi="Calibri"/>
          <w:szCs w:val="22"/>
        </w:rPr>
      </w:pPr>
    </w:p>
    <w:p w:rsidR="00D33215" w:rsidRDefault="00D33215" w:rsidP="002E70FA">
      <w:pPr>
        <w:pStyle w:val="BodyText"/>
        <w:spacing w:line="276" w:lineRule="auto"/>
        <w:rPr>
          <w:rFonts w:ascii="Calibri" w:hAnsi="Calibri"/>
          <w:szCs w:val="22"/>
        </w:rPr>
      </w:pPr>
      <w:r w:rsidRPr="002615E1">
        <w:rPr>
          <w:rFonts w:ascii="Calibri" w:hAnsi="Calibri"/>
          <w:szCs w:val="22"/>
        </w:rPr>
        <w:t>In de eerste decennia van de veertiende eeuw vonden enkele schermutselingen plaats aan de noordgrens van het hertogdom. In 1303-1307 hadden Waalwijk en de omgeving van 's-Hertogenbosch te lijden van een oorlog tussen de hertog van Brabant en de graaf van Holland. In 1316 liep een ruzie binnen de familie Van Heusden zo hoog op, dat de ene partij steun zocht bij de graaf van Holland en de andere partij bij de hertog van Brabant. Graaf Gerard van Gulik werd aangewezen als scheidsrechter en in zijn uitspraak van september 1319 besliste hij dat de Brabantse aanspraken op de stad Heusden en het noordelijk deel van het Land van Heusden het best gefundeerd waren. Ook in het noordoosten wist de hertog van Brabant in deze periode zijn bezit uit te breiden. In 1323 droeg Otto van Cuijk Grave op als leen aan Jan III, hertog van Brabant.</w:t>
      </w:r>
    </w:p>
    <w:p w:rsidR="002E70FA" w:rsidRDefault="002E70FA" w:rsidP="002E70FA">
      <w:pPr>
        <w:pStyle w:val="BodyText"/>
        <w:spacing w:line="276" w:lineRule="auto"/>
        <w:rPr>
          <w:rFonts w:ascii="Calibri" w:hAnsi="Calibri"/>
          <w:szCs w:val="22"/>
        </w:rPr>
      </w:pPr>
    </w:p>
    <w:p w:rsidR="002E70FA" w:rsidRDefault="002E70FA" w:rsidP="002E70FA">
      <w:pPr>
        <w:pStyle w:val="BodyText"/>
        <w:spacing w:line="276" w:lineRule="auto"/>
        <w:rPr>
          <w:rFonts w:ascii="Calibri" w:hAnsi="Calibri"/>
          <w:szCs w:val="22"/>
        </w:rPr>
      </w:pPr>
      <w:r>
        <w:rPr>
          <w:rFonts w:ascii="Calibri" w:hAnsi="Calibri"/>
          <w:szCs w:val="22"/>
        </w:rPr>
        <w:t xml:space="preserve">Tussen 1328 en 1331 speelde er een </w:t>
      </w:r>
      <w:proofErr w:type="spellStart"/>
      <w:r>
        <w:rPr>
          <w:rFonts w:ascii="Calibri" w:hAnsi="Calibri"/>
          <w:szCs w:val="22"/>
        </w:rPr>
        <w:t>conclict</w:t>
      </w:r>
      <w:proofErr w:type="spellEnd"/>
      <w:r>
        <w:rPr>
          <w:rFonts w:ascii="Calibri" w:hAnsi="Calibri"/>
          <w:szCs w:val="22"/>
        </w:rPr>
        <w:t xml:space="preserve"> tussen de hertog van Brabant en de graaf van Loon over de zeggenschap over gemene gronden in de buurt van Lommel en Bergeijk.</w:t>
      </w:r>
    </w:p>
    <w:p w:rsidR="002E70FA" w:rsidRDefault="002E70FA" w:rsidP="002E70FA">
      <w:pPr>
        <w:pStyle w:val="BodyText"/>
        <w:spacing w:line="276" w:lineRule="auto"/>
        <w:rPr>
          <w:rFonts w:ascii="Calibri" w:hAnsi="Calibri"/>
          <w:szCs w:val="22"/>
        </w:rPr>
      </w:pPr>
    </w:p>
    <w:p w:rsidR="0001333C" w:rsidRDefault="00D33215" w:rsidP="002E70FA">
      <w:pPr>
        <w:pStyle w:val="BodyText"/>
        <w:spacing w:line="276" w:lineRule="auto"/>
        <w:rPr>
          <w:rFonts w:ascii="Calibri" w:hAnsi="Calibri"/>
          <w:szCs w:val="22"/>
        </w:rPr>
      </w:pPr>
      <w:r w:rsidRPr="002615E1">
        <w:rPr>
          <w:rFonts w:ascii="Calibri" w:hAnsi="Calibri"/>
          <w:szCs w:val="22"/>
        </w:rPr>
        <w:t>In de jaren 1332-1334 had een aantal vorsten een coalitie tegen Brabant gesloten. In 1332 werd in Brabant een algemene mobilisatie afgekondigd. De strijd speelde zich niet af in de Meierij van 's-Hertogenbosch maar in zuidelijker streken.</w:t>
      </w:r>
      <w:r w:rsidRPr="002615E1">
        <w:rPr>
          <w:rStyle w:val="FootnoteReference"/>
          <w:rFonts w:ascii="Calibri" w:hAnsi="Calibri"/>
          <w:sz w:val="22"/>
          <w:szCs w:val="22"/>
        </w:rPr>
        <w:t xml:space="preserve"> </w:t>
      </w:r>
      <w:r w:rsidRPr="002615E1">
        <w:rPr>
          <w:rFonts w:ascii="Calibri" w:hAnsi="Calibri"/>
          <w:szCs w:val="22"/>
        </w:rPr>
        <w:t xml:space="preserve">Als uitvloeisel van de vredesbesprekingen in 1334 verwierf hertog Jan III Vlijmen, Engelen, </w:t>
      </w:r>
      <w:proofErr w:type="spellStart"/>
      <w:r w:rsidRPr="002615E1">
        <w:rPr>
          <w:rFonts w:ascii="Calibri" w:hAnsi="Calibri"/>
          <w:szCs w:val="22"/>
        </w:rPr>
        <w:t>Oud-Heusden</w:t>
      </w:r>
      <w:proofErr w:type="spellEnd"/>
      <w:r w:rsidRPr="002615E1">
        <w:rPr>
          <w:rFonts w:ascii="Calibri" w:hAnsi="Calibri"/>
          <w:szCs w:val="22"/>
        </w:rPr>
        <w:t xml:space="preserve"> en </w:t>
      </w:r>
      <w:proofErr w:type="spellStart"/>
      <w:r w:rsidRPr="002615E1">
        <w:rPr>
          <w:rFonts w:ascii="Calibri" w:hAnsi="Calibri"/>
          <w:szCs w:val="22"/>
        </w:rPr>
        <w:t>Hedikhuizen</w:t>
      </w:r>
      <w:proofErr w:type="spellEnd"/>
      <w:r w:rsidRPr="002615E1">
        <w:rPr>
          <w:rFonts w:ascii="Calibri" w:hAnsi="Calibri"/>
          <w:szCs w:val="22"/>
        </w:rPr>
        <w:t xml:space="preserve">, die daarvóór leenroerig waren aan Gelre. In ruil kreeg de graaf van Gelre de voorheen Brabantse lenen Tiel, Zandwijk en </w:t>
      </w:r>
      <w:proofErr w:type="spellStart"/>
      <w:r w:rsidRPr="002615E1">
        <w:rPr>
          <w:rFonts w:ascii="Calibri" w:hAnsi="Calibri"/>
          <w:szCs w:val="22"/>
        </w:rPr>
        <w:t>Heerewaarden</w:t>
      </w:r>
      <w:proofErr w:type="spellEnd"/>
      <w:r w:rsidRPr="002615E1">
        <w:rPr>
          <w:rFonts w:ascii="Calibri" w:hAnsi="Calibri"/>
          <w:szCs w:val="22"/>
        </w:rPr>
        <w:t xml:space="preserve">. De </w:t>
      </w:r>
      <w:proofErr w:type="spellStart"/>
      <w:r w:rsidRPr="002615E1">
        <w:rPr>
          <w:rFonts w:ascii="Calibri" w:hAnsi="Calibri"/>
          <w:szCs w:val="22"/>
        </w:rPr>
        <w:t>suzereiniteit</w:t>
      </w:r>
      <w:proofErr w:type="spellEnd"/>
      <w:r w:rsidRPr="002615E1">
        <w:rPr>
          <w:rFonts w:ascii="Calibri" w:hAnsi="Calibri"/>
          <w:szCs w:val="22"/>
        </w:rPr>
        <w:t xml:space="preserve"> over de heerlijkheid Geldrop werd in 1334 tussen de hertog van Brabant en de graaf van Gelre betwist. Geldrop bleef een Gelders leen. Wat </w:t>
      </w:r>
      <w:proofErr w:type="spellStart"/>
      <w:r w:rsidRPr="002615E1">
        <w:rPr>
          <w:rFonts w:ascii="Calibri" w:hAnsi="Calibri"/>
          <w:szCs w:val="22"/>
        </w:rPr>
        <w:t>Megen</w:t>
      </w:r>
      <w:proofErr w:type="spellEnd"/>
      <w:r w:rsidRPr="002615E1">
        <w:rPr>
          <w:rFonts w:ascii="Calibri" w:hAnsi="Calibri"/>
          <w:szCs w:val="22"/>
        </w:rPr>
        <w:t xml:space="preserve"> betreft werd in 1334 bepaald dat de graaf van Gelre aan de hertog van Brabant voor de heerlijke rechten in deze plaats leenhulde zou moeten doen.</w:t>
      </w:r>
    </w:p>
    <w:p w:rsidR="002E70FA" w:rsidRDefault="002E70FA" w:rsidP="002E70FA">
      <w:pPr>
        <w:pStyle w:val="BodyText"/>
        <w:spacing w:line="276" w:lineRule="auto"/>
        <w:rPr>
          <w:rFonts w:ascii="Calibri" w:hAnsi="Calibri"/>
          <w:szCs w:val="22"/>
        </w:rPr>
      </w:pPr>
    </w:p>
    <w:sectPr w:rsidR="002E70FA" w:rsidSect="00B62EE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2C" w:rsidRDefault="00F0372C">
      <w:r>
        <w:separator/>
      </w:r>
    </w:p>
  </w:endnote>
  <w:endnote w:type="continuationSeparator" w:id="0">
    <w:p w:rsidR="00F0372C" w:rsidRDefault="00F03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15" w:rsidRDefault="00B62EEB">
    <w:pPr>
      <w:pStyle w:val="Footer"/>
      <w:framePr w:wrap="around" w:vAnchor="text" w:hAnchor="margin" w:xAlign="right" w:y="1"/>
      <w:rPr>
        <w:rStyle w:val="PageNumber"/>
      </w:rPr>
    </w:pPr>
    <w:r>
      <w:rPr>
        <w:rStyle w:val="PageNumber"/>
      </w:rPr>
      <w:fldChar w:fldCharType="begin"/>
    </w:r>
    <w:r w:rsidR="00D33215">
      <w:rPr>
        <w:rStyle w:val="PageNumber"/>
      </w:rPr>
      <w:instrText xml:space="preserve">PAGE  </w:instrText>
    </w:r>
    <w:r>
      <w:rPr>
        <w:rStyle w:val="PageNumber"/>
      </w:rPr>
      <w:fldChar w:fldCharType="separate"/>
    </w:r>
    <w:r w:rsidR="00D33215">
      <w:rPr>
        <w:rStyle w:val="PageNumber"/>
        <w:noProof/>
      </w:rPr>
      <w:t>1</w:t>
    </w:r>
    <w:r>
      <w:rPr>
        <w:rStyle w:val="PageNumber"/>
      </w:rPr>
      <w:fldChar w:fldCharType="end"/>
    </w:r>
  </w:p>
  <w:p w:rsidR="00D33215" w:rsidRDefault="00D332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15" w:rsidRDefault="00B62EEB">
    <w:pPr>
      <w:pStyle w:val="Footer"/>
      <w:framePr w:wrap="around" w:vAnchor="text" w:hAnchor="margin" w:xAlign="right" w:y="1"/>
      <w:rPr>
        <w:rStyle w:val="PageNumber"/>
      </w:rPr>
    </w:pPr>
    <w:r>
      <w:rPr>
        <w:rStyle w:val="PageNumber"/>
      </w:rPr>
      <w:fldChar w:fldCharType="begin"/>
    </w:r>
    <w:r w:rsidR="00D33215">
      <w:rPr>
        <w:rStyle w:val="PageNumber"/>
      </w:rPr>
      <w:instrText xml:space="preserve">PAGE  </w:instrText>
    </w:r>
    <w:r>
      <w:rPr>
        <w:rStyle w:val="PageNumber"/>
      </w:rPr>
      <w:fldChar w:fldCharType="separate"/>
    </w:r>
    <w:r w:rsidR="000C378C">
      <w:rPr>
        <w:rStyle w:val="PageNumber"/>
        <w:noProof/>
      </w:rPr>
      <w:t>1</w:t>
    </w:r>
    <w:r>
      <w:rPr>
        <w:rStyle w:val="PageNumber"/>
      </w:rPr>
      <w:fldChar w:fldCharType="end"/>
    </w:r>
  </w:p>
  <w:p w:rsidR="00D33215" w:rsidRDefault="00D332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2C" w:rsidRDefault="00F0372C">
      <w:r>
        <w:separator/>
      </w:r>
    </w:p>
  </w:footnote>
  <w:footnote w:type="continuationSeparator" w:id="0">
    <w:p w:rsidR="00F0372C" w:rsidRDefault="00F03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AF4"/>
    <w:multiLevelType w:val="multilevel"/>
    <w:tmpl w:val="2C3C5A02"/>
    <w:lvl w:ilvl="0">
      <w:start w:val="1"/>
      <w:numFmt w:val="decimal"/>
      <w:lvlText w:val=" %1"/>
      <w:lvlJc w:val="left"/>
      <w:pPr>
        <w:tabs>
          <w:tab w:val="num" w:pos="432"/>
        </w:tabs>
        <w:ind w:left="432" w:hanging="432"/>
      </w:pPr>
      <w:rPr>
        <w:rFonts w:hint="default"/>
      </w:rPr>
    </w:lvl>
    <w:lvl w:ilvl="1">
      <w:start w:val="1"/>
      <w:numFmt w:val="decimal"/>
      <w:pStyle w:val="Opmaakprofiel1"/>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2.%3 "/>
      <w:lvlJc w:val="left"/>
      <w:pPr>
        <w:tabs>
          <w:tab w:val="num" w:pos="1440"/>
        </w:tabs>
        <w:ind w:left="864" w:hanging="864"/>
      </w:pPr>
      <w:rPr>
        <w:rFonts w:hint="default"/>
      </w:rPr>
    </w:lvl>
    <w:lvl w:ilvl="4">
      <w:start w:val="1"/>
      <w:numFmt w:val="decimal"/>
      <w:lvlText w:val="%5.%1.%2.%3.%4"/>
      <w:lvlJc w:val="left"/>
      <w:pPr>
        <w:tabs>
          <w:tab w:val="num" w:pos="1440"/>
        </w:tabs>
        <w:ind w:left="1008" w:hanging="1008"/>
      </w:pPr>
      <w:rPr>
        <w:rFonts w:hint="default"/>
      </w:rPr>
    </w:lvl>
    <w:lvl w:ilvl="5">
      <w:start w:val="1"/>
      <w:numFmt w:val="decimal"/>
      <w:lvlText w:val="%1.%2.%3.%4.%5"/>
      <w:lvlJc w:val="left"/>
      <w:pPr>
        <w:tabs>
          <w:tab w:val="num" w:pos="1440"/>
        </w:tabs>
        <w:ind w:left="1152" w:hanging="1152"/>
      </w:pPr>
      <w:rPr>
        <w:rFonts w:hint="default"/>
      </w:rPr>
    </w:lvl>
    <w:lvl w:ilvl="6">
      <w:start w:val="1"/>
      <w:numFmt w:val="decimal"/>
      <w:lvlText w:val="4%1.%2%3.%4.%5.%6.%7"/>
      <w:lvlJc w:val="left"/>
      <w:pPr>
        <w:tabs>
          <w:tab w:val="num" w:pos="2160"/>
        </w:tabs>
        <w:ind w:left="1296" w:hanging="1296"/>
      </w:pPr>
      <w:rPr>
        <w:rFonts w:hint="default"/>
      </w:rPr>
    </w:lvl>
    <w:lvl w:ilvl="7">
      <w:start w:val="1"/>
      <w:numFmt w:val="decimal"/>
      <w:lvlText w:val="4%1.%2%3.%4.%5.%6.%7.%8"/>
      <w:lvlJc w:val="left"/>
      <w:pPr>
        <w:tabs>
          <w:tab w:val="num" w:pos="2160"/>
        </w:tabs>
        <w:ind w:left="1440" w:hanging="1440"/>
      </w:pPr>
      <w:rPr>
        <w:rFonts w:hint="default"/>
      </w:rPr>
    </w:lvl>
    <w:lvl w:ilvl="8">
      <w:start w:val="1"/>
      <w:numFmt w:val="decimal"/>
      <w:lvlText w:val="4%1.%2%3.%4.%5.%6.%7.%8.%9"/>
      <w:lvlJc w:val="left"/>
      <w:pPr>
        <w:tabs>
          <w:tab w:val="num" w:pos="2520"/>
        </w:tabs>
        <w:ind w:left="1584" w:hanging="1584"/>
      </w:pPr>
      <w:rPr>
        <w:rFonts w:hint="default"/>
      </w:rPr>
    </w:lvl>
  </w:abstractNum>
  <w:abstractNum w:abstractNumId="1">
    <w:nsid w:val="51903B26"/>
    <w:multiLevelType w:val="multilevel"/>
    <w:tmpl w:val="FEDE384C"/>
    <w:lvl w:ilvl="0">
      <w:start w:val="3"/>
      <w:numFmt w:val="decimal"/>
      <w:pStyle w:val="Heading1"/>
      <w:lvlText w:val="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
      <w:lvlJc w:val="left"/>
      <w:pPr>
        <w:tabs>
          <w:tab w:val="num" w:pos="1440"/>
        </w:tabs>
        <w:ind w:left="1152" w:hanging="1152"/>
      </w:pPr>
      <w:rPr>
        <w:rFonts w:hint="default"/>
      </w:rPr>
    </w:lvl>
    <w:lvl w:ilvl="6">
      <w:start w:val="1"/>
      <w:numFmt w:val="decimal"/>
      <w:pStyle w:val="Heading7"/>
      <w:lvlText w:val="4%1.%2%3.%4.%5.%6.%7"/>
      <w:lvlJc w:val="left"/>
      <w:pPr>
        <w:tabs>
          <w:tab w:val="num" w:pos="2160"/>
        </w:tabs>
        <w:ind w:left="1296" w:hanging="1296"/>
      </w:pPr>
      <w:rPr>
        <w:rFonts w:hint="default"/>
      </w:rPr>
    </w:lvl>
    <w:lvl w:ilvl="7">
      <w:start w:val="1"/>
      <w:numFmt w:val="decimal"/>
      <w:pStyle w:val="Heading8"/>
      <w:lvlText w:val="4%1.%2%3.%4.%5.%6.%7.%8"/>
      <w:lvlJc w:val="left"/>
      <w:pPr>
        <w:tabs>
          <w:tab w:val="num" w:pos="2160"/>
        </w:tabs>
        <w:ind w:left="1440" w:hanging="1440"/>
      </w:pPr>
      <w:rPr>
        <w:rFonts w:hint="default"/>
      </w:rPr>
    </w:lvl>
    <w:lvl w:ilvl="8">
      <w:start w:val="1"/>
      <w:numFmt w:val="decimal"/>
      <w:pStyle w:val="Heading9"/>
      <w:lvlText w:val="4%1.%2%3.%4.%5.%6.%7.%8.%9"/>
      <w:lvlJc w:val="left"/>
      <w:pPr>
        <w:tabs>
          <w:tab w:val="num" w:pos="2520"/>
        </w:tabs>
        <w:ind w:left="1584" w:hanging="1584"/>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5E1"/>
    <w:rsid w:val="0001333C"/>
    <w:rsid w:val="00060F57"/>
    <w:rsid w:val="000C378C"/>
    <w:rsid w:val="000F0A6C"/>
    <w:rsid w:val="00184A05"/>
    <w:rsid w:val="001B3AD2"/>
    <w:rsid w:val="001E128A"/>
    <w:rsid w:val="001F247E"/>
    <w:rsid w:val="001F34CC"/>
    <w:rsid w:val="002615E1"/>
    <w:rsid w:val="00265253"/>
    <w:rsid w:val="002907A4"/>
    <w:rsid w:val="002E70FA"/>
    <w:rsid w:val="00303879"/>
    <w:rsid w:val="003A1572"/>
    <w:rsid w:val="003B4651"/>
    <w:rsid w:val="003D365F"/>
    <w:rsid w:val="003E1A7B"/>
    <w:rsid w:val="00416EFE"/>
    <w:rsid w:val="00435669"/>
    <w:rsid w:val="00520066"/>
    <w:rsid w:val="005204B4"/>
    <w:rsid w:val="00637C09"/>
    <w:rsid w:val="006A6884"/>
    <w:rsid w:val="006B787E"/>
    <w:rsid w:val="00737776"/>
    <w:rsid w:val="007F0437"/>
    <w:rsid w:val="007F274E"/>
    <w:rsid w:val="00804418"/>
    <w:rsid w:val="00915089"/>
    <w:rsid w:val="00A1172D"/>
    <w:rsid w:val="00A70204"/>
    <w:rsid w:val="00B62EEB"/>
    <w:rsid w:val="00BA04F3"/>
    <w:rsid w:val="00C104CB"/>
    <w:rsid w:val="00C107A7"/>
    <w:rsid w:val="00D305E4"/>
    <w:rsid w:val="00D33215"/>
    <w:rsid w:val="00DA2070"/>
    <w:rsid w:val="00E938D7"/>
    <w:rsid w:val="00F0372C"/>
    <w:rsid w:val="00F70CBC"/>
    <w:rsid w:val="00F8042A"/>
    <w:rsid w:val="00F915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EB"/>
    <w:rPr>
      <w:sz w:val="24"/>
      <w:szCs w:val="24"/>
      <w:lang w:val="en-US" w:eastAsia="en-US"/>
    </w:rPr>
  </w:style>
  <w:style w:type="paragraph" w:styleId="Heading1">
    <w:name w:val="heading 1"/>
    <w:basedOn w:val="Normal"/>
    <w:next w:val="Normal"/>
    <w:qFormat/>
    <w:rsid w:val="00B62EEB"/>
    <w:pPr>
      <w:keepNext/>
      <w:numPr>
        <w:numId w:val="1"/>
      </w:numPr>
      <w:outlineLvl w:val="0"/>
    </w:pPr>
    <w:rPr>
      <w:sz w:val="40"/>
      <w:lang w:val="nl-NL"/>
    </w:rPr>
  </w:style>
  <w:style w:type="paragraph" w:styleId="Heading2">
    <w:name w:val="heading 2"/>
    <w:basedOn w:val="Normal"/>
    <w:next w:val="Normal"/>
    <w:qFormat/>
    <w:rsid w:val="00B62EEB"/>
    <w:pPr>
      <w:keepNext/>
      <w:numPr>
        <w:ilvl w:val="1"/>
        <w:numId w:val="1"/>
      </w:numPr>
      <w:spacing w:before="240" w:after="60"/>
      <w:outlineLvl w:val="1"/>
    </w:pPr>
    <w:rPr>
      <w:rFonts w:ascii="Arial" w:hAnsi="Arial"/>
      <w:b/>
      <w:sz w:val="26"/>
    </w:rPr>
  </w:style>
  <w:style w:type="paragraph" w:styleId="Heading3">
    <w:name w:val="heading 3"/>
    <w:aliases w:val="Kop3"/>
    <w:basedOn w:val="Normal"/>
    <w:next w:val="Normal"/>
    <w:qFormat/>
    <w:rsid w:val="00B62EEB"/>
    <w:pPr>
      <w:keepNext/>
      <w:numPr>
        <w:ilvl w:val="2"/>
        <w:numId w:val="1"/>
      </w:numPr>
      <w:spacing w:before="240" w:after="60"/>
      <w:outlineLvl w:val="2"/>
    </w:pPr>
    <w:rPr>
      <w:rFonts w:ascii="Arial" w:hAnsi="Arial"/>
    </w:rPr>
  </w:style>
  <w:style w:type="paragraph" w:styleId="Heading4">
    <w:name w:val="heading 4"/>
    <w:basedOn w:val="Normal"/>
    <w:next w:val="Normal"/>
    <w:qFormat/>
    <w:rsid w:val="00B62EEB"/>
    <w:pPr>
      <w:keepNext/>
      <w:numPr>
        <w:ilvl w:val="3"/>
        <w:numId w:val="1"/>
      </w:numPr>
      <w:spacing w:before="240" w:after="60"/>
      <w:outlineLvl w:val="3"/>
    </w:pPr>
    <w:rPr>
      <w:rFonts w:ascii="Arial" w:hAnsi="Arial"/>
      <w:b/>
    </w:rPr>
  </w:style>
  <w:style w:type="paragraph" w:styleId="Heading5">
    <w:name w:val="heading 5"/>
    <w:basedOn w:val="Normal"/>
    <w:next w:val="Normal"/>
    <w:qFormat/>
    <w:rsid w:val="00B62EEB"/>
    <w:pPr>
      <w:numPr>
        <w:ilvl w:val="4"/>
        <w:numId w:val="1"/>
      </w:numPr>
      <w:spacing w:before="240" w:after="60"/>
      <w:outlineLvl w:val="4"/>
    </w:pPr>
    <w:rPr>
      <w:sz w:val="22"/>
    </w:rPr>
  </w:style>
  <w:style w:type="paragraph" w:styleId="Heading6">
    <w:name w:val="heading 6"/>
    <w:basedOn w:val="Normal"/>
    <w:next w:val="Normal"/>
    <w:qFormat/>
    <w:rsid w:val="00B62EEB"/>
    <w:pPr>
      <w:numPr>
        <w:ilvl w:val="5"/>
        <w:numId w:val="1"/>
      </w:numPr>
      <w:spacing w:before="240" w:after="60"/>
      <w:outlineLvl w:val="5"/>
    </w:pPr>
    <w:rPr>
      <w:i/>
      <w:sz w:val="22"/>
    </w:rPr>
  </w:style>
  <w:style w:type="paragraph" w:styleId="Heading7">
    <w:name w:val="heading 7"/>
    <w:basedOn w:val="Normal"/>
    <w:next w:val="Normal"/>
    <w:qFormat/>
    <w:rsid w:val="00B62EEB"/>
    <w:pPr>
      <w:numPr>
        <w:ilvl w:val="6"/>
        <w:numId w:val="1"/>
      </w:numPr>
      <w:spacing w:before="240" w:after="60"/>
      <w:outlineLvl w:val="6"/>
    </w:pPr>
    <w:rPr>
      <w:rFonts w:ascii="Arial" w:hAnsi="Arial"/>
      <w:sz w:val="20"/>
    </w:rPr>
  </w:style>
  <w:style w:type="paragraph" w:styleId="Heading8">
    <w:name w:val="heading 8"/>
    <w:basedOn w:val="Normal"/>
    <w:next w:val="Normal"/>
    <w:qFormat/>
    <w:rsid w:val="00B62EEB"/>
    <w:pPr>
      <w:numPr>
        <w:ilvl w:val="7"/>
        <w:numId w:val="1"/>
      </w:numPr>
      <w:spacing w:before="240" w:after="60"/>
      <w:outlineLvl w:val="7"/>
    </w:pPr>
    <w:rPr>
      <w:rFonts w:ascii="Arial" w:hAnsi="Arial"/>
      <w:i/>
      <w:sz w:val="20"/>
    </w:rPr>
  </w:style>
  <w:style w:type="paragraph" w:styleId="Heading9">
    <w:name w:val="heading 9"/>
    <w:basedOn w:val="Normal"/>
    <w:next w:val="Normal"/>
    <w:qFormat/>
    <w:rsid w:val="00B62EE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62EEB"/>
    <w:pPr>
      <w:tabs>
        <w:tab w:val="center" w:pos="4536"/>
        <w:tab w:val="right" w:pos="9072"/>
      </w:tabs>
    </w:pPr>
  </w:style>
  <w:style w:type="character" w:styleId="PageNumber">
    <w:name w:val="page number"/>
    <w:basedOn w:val="DefaultParagraphFont"/>
    <w:semiHidden/>
    <w:rsid w:val="00B62EEB"/>
  </w:style>
  <w:style w:type="paragraph" w:styleId="DocumentMap">
    <w:name w:val="Document Map"/>
    <w:basedOn w:val="Normal"/>
    <w:semiHidden/>
    <w:rsid w:val="00B62EEB"/>
    <w:pPr>
      <w:shd w:val="clear" w:color="auto" w:fill="000080"/>
    </w:pPr>
    <w:rPr>
      <w:rFonts w:ascii="Tahoma" w:hAnsi="Tahoma"/>
    </w:rPr>
  </w:style>
  <w:style w:type="character" w:styleId="FootnoteReference">
    <w:name w:val="footnote reference"/>
    <w:basedOn w:val="DefaultParagraphFont"/>
    <w:semiHidden/>
    <w:rsid w:val="00B62EEB"/>
    <w:rPr>
      <w:sz w:val="20"/>
      <w:vertAlign w:val="superscript"/>
    </w:rPr>
  </w:style>
  <w:style w:type="paragraph" w:styleId="FootnoteText">
    <w:name w:val="footnote text"/>
    <w:basedOn w:val="Normal"/>
    <w:semiHidden/>
    <w:rsid w:val="00B62EEB"/>
    <w:pPr>
      <w:widowControl w:val="0"/>
    </w:pPr>
    <w:rPr>
      <w:sz w:val="20"/>
      <w:lang w:val="nl-NL"/>
    </w:rPr>
  </w:style>
  <w:style w:type="paragraph" w:customStyle="1" w:styleId="Opmaakprofiel1">
    <w:name w:val="Opmaakprofiel1"/>
    <w:basedOn w:val="Heading2"/>
    <w:rsid w:val="00B62EEB"/>
    <w:pPr>
      <w:numPr>
        <w:numId w:val="2"/>
      </w:numPr>
      <w:tabs>
        <w:tab w:val="num" w:pos="360"/>
        <w:tab w:val="left" w:pos="1134"/>
      </w:tabs>
      <w:ind w:left="360" w:hanging="360"/>
    </w:pPr>
    <w:rPr>
      <w:i/>
      <w:lang w:val="nl-NL"/>
    </w:rPr>
  </w:style>
  <w:style w:type="paragraph" w:styleId="BodyText">
    <w:name w:val="Body Text"/>
    <w:basedOn w:val="Normal"/>
    <w:semiHidden/>
    <w:rsid w:val="00B62EEB"/>
    <w:pPr>
      <w:widowControl w:val="0"/>
    </w:pPr>
    <w:rPr>
      <w:sz w:val="22"/>
      <w:lang w:val="nl-NL"/>
    </w:rPr>
  </w:style>
  <w:style w:type="character" w:customStyle="1" w:styleId="Voetnootverwijzing">
    <w:name w:val="Voetnootverwijzing"/>
    <w:rsid w:val="00B62EEB"/>
    <w:rPr>
      <w:sz w:val="20"/>
      <w:vertAlign w:val="superscript"/>
    </w:rPr>
  </w:style>
  <w:style w:type="paragraph" w:customStyle="1" w:styleId="Geenafstand">
    <w:name w:val="Geen afstand"/>
    <w:aliases w:val="nieuwe stijl,geen afstand"/>
    <w:link w:val="GeenafstandChar"/>
    <w:qFormat/>
    <w:rsid w:val="002E70FA"/>
    <w:rPr>
      <w:rFonts w:ascii="Calibri" w:eastAsia="Calibri" w:hAnsi="Calibri"/>
      <w:sz w:val="22"/>
      <w:szCs w:val="22"/>
      <w:lang w:val="nl-NL" w:eastAsia="en-US"/>
    </w:rPr>
  </w:style>
  <w:style w:type="character" w:customStyle="1" w:styleId="GeenafstandChar">
    <w:name w:val="Geen afstand Char"/>
    <w:aliases w:val="nieuwe stijl Char"/>
    <w:basedOn w:val="DefaultParagraphFont"/>
    <w:link w:val="Geenafstand"/>
    <w:rsid w:val="002E70FA"/>
    <w:rPr>
      <w:rFonts w:ascii="Calibri" w:eastAsia="Calibri" w:hAnsi="Calibri"/>
      <w:sz w:val="22"/>
      <w:szCs w:val="22"/>
      <w:lang w:val="nl-NL" w:eastAsia="en-US" w:bidi="ar-SA"/>
    </w:rPr>
  </w:style>
</w:styles>
</file>

<file path=word/webSettings.xml><?xml version="1.0" encoding="utf-8"?>
<w:webSettings xmlns:r="http://schemas.openxmlformats.org/officeDocument/2006/relationships" xmlns:w="http://schemas.openxmlformats.org/wordprocessingml/2006/main">
  <w:divs>
    <w:div w:id="3670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GRENZEN VAN POLDERS</vt:lpstr>
    </vt:vector>
  </TitlesOfParts>
  <Company>MDF</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GRENZEN VAN POLDERS</dc:title>
  <dc:creator>NB</dc:creator>
  <cp:lastModifiedBy>user</cp:lastModifiedBy>
  <cp:revision>3</cp:revision>
  <dcterms:created xsi:type="dcterms:W3CDTF">2014-12-19T12:54:00Z</dcterms:created>
  <dcterms:modified xsi:type="dcterms:W3CDTF">2016-06-05T05:30:00Z</dcterms:modified>
</cp:coreProperties>
</file>