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E8" w:rsidRDefault="008307E8" w:rsidP="008307E8">
      <w:pPr>
        <w:spacing w:after="0"/>
        <w:outlineLvl w:val="2"/>
        <w:rPr>
          <w:rFonts w:eastAsia="Times New Roman" w:cs="Times New Roman"/>
          <w:b/>
          <w:bCs/>
          <w:sz w:val="28"/>
          <w:szCs w:val="28"/>
          <w:lang w:eastAsia="nl-NL"/>
        </w:rPr>
      </w:pPr>
      <w:r w:rsidRPr="008307E8">
        <w:rPr>
          <w:rFonts w:eastAsia="Times New Roman" w:cs="Times New Roman"/>
          <w:b/>
          <w:bCs/>
          <w:sz w:val="28"/>
          <w:szCs w:val="28"/>
          <w:lang w:eastAsia="nl-NL"/>
        </w:rPr>
        <w:t>Incest in Veghel</w:t>
      </w:r>
    </w:p>
    <w:p w:rsidR="008307E8" w:rsidRPr="008307E8" w:rsidRDefault="008307E8" w:rsidP="008307E8">
      <w:pPr>
        <w:spacing w:after="0"/>
        <w:outlineLvl w:val="2"/>
        <w:rPr>
          <w:rFonts w:eastAsia="Times New Roman" w:cs="Times New Roman"/>
          <w:bCs/>
          <w:lang w:eastAsia="nl-NL"/>
        </w:rPr>
      </w:pPr>
      <w:r w:rsidRPr="008307E8">
        <w:rPr>
          <w:rFonts w:eastAsia="Times New Roman" w:cs="Times New Roman"/>
          <w:bCs/>
          <w:lang w:eastAsia="nl-NL"/>
        </w:rPr>
        <w:t>Martien van Asseldonk</w:t>
      </w:r>
    </w:p>
    <w:p w:rsidR="008307E8" w:rsidRDefault="008307E8" w:rsidP="008307E8">
      <w:pPr>
        <w:spacing w:after="0"/>
        <w:outlineLvl w:val="2"/>
        <w:rPr>
          <w:rFonts w:eastAsia="Times New Roman" w:cs="Times New Roman"/>
          <w:bCs/>
          <w:lang w:eastAsia="nl-NL"/>
        </w:rPr>
      </w:pPr>
      <w:r w:rsidRPr="008307E8">
        <w:rPr>
          <w:rFonts w:eastAsia="Times New Roman" w:cs="Times New Roman"/>
          <w:bCs/>
          <w:lang w:eastAsia="nl-NL"/>
        </w:rPr>
        <w:t>29 november 2014</w:t>
      </w:r>
    </w:p>
    <w:p w:rsidR="004D6EC6" w:rsidRDefault="004D6EC6" w:rsidP="004D6EC6">
      <w:r>
        <w:rPr>
          <w:i/>
        </w:rPr>
        <w:t>Deze gegevens mogen gebruikt worden onder verwijzing naar: Martien van Asseldonk, www.oudzijtaart.nl</w:t>
      </w:r>
    </w:p>
    <w:p w:rsidR="008307E8" w:rsidRDefault="008307E8" w:rsidP="008307E8">
      <w:pPr>
        <w:spacing w:after="0"/>
        <w:outlineLvl w:val="2"/>
        <w:rPr>
          <w:rFonts w:eastAsia="Times New Roman" w:cs="Times New Roman"/>
          <w:bCs/>
          <w:lang w:eastAsia="nl-NL"/>
        </w:rPr>
      </w:pPr>
    </w:p>
    <w:p w:rsidR="008307E8" w:rsidRDefault="008307E8" w:rsidP="008307E8">
      <w:pPr>
        <w:spacing w:after="0"/>
        <w:outlineLvl w:val="2"/>
        <w:rPr>
          <w:rFonts w:eastAsia="Times New Roman" w:cs="Times New Roman"/>
          <w:bCs/>
          <w:lang w:eastAsia="nl-NL"/>
        </w:rPr>
      </w:pPr>
    </w:p>
    <w:p w:rsidR="008307E8" w:rsidRPr="00CD114B" w:rsidRDefault="008307E8" w:rsidP="008307E8">
      <w:pPr>
        <w:spacing w:after="0"/>
        <w:rPr>
          <w:noProof/>
        </w:rPr>
      </w:pPr>
      <w:r w:rsidRPr="00CD114B">
        <w:rPr>
          <w:noProof/>
        </w:rPr>
        <w:t>De kerkelijke overheid kende een eigen rechtspraak over de parochianen in de vorm van de synodes, de jaarlijkse parochiale rechtszittingen van de aartsdiaken of deken om te oordelen over inbreuken op goddelijke of kerkelijke geboden. De competentie van de synodes betrof seksuele delicten</w:t>
      </w:r>
      <w:r>
        <w:rPr>
          <w:noProof/>
        </w:rPr>
        <w:t xml:space="preserve"> als ontucht, overspel en incest</w:t>
      </w:r>
      <w:r w:rsidRPr="00CD114B">
        <w:rPr>
          <w:noProof/>
        </w:rPr>
        <w:t xml:space="preserve">, huwelijkszaken, schending van zondagsrust, godslastering, woeker, toverij, geweld tegen ouders en geestelijken, ketterij en dergelijke. In de Meierij werden dergelijke synodes in de vijftiende en zestiende eeuw nog gehouden. </w:t>
      </w:r>
      <w:r>
        <w:rPr>
          <w:noProof/>
        </w:rPr>
        <w:t>In de aartsdiakonale inkomstenregisters wordt in dit verband ook Veghel een keer genoemd:</w:t>
      </w:r>
    </w:p>
    <w:p w:rsidR="008307E8" w:rsidRDefault="008307E8" w:rsidP="008307E8">
      <w:pPr>
        <w:spacing w:after="0"/>
        <w:rPr>
          <w:noProof/>
        </w:rPr>
      </w:pPr>
    </w:p>
    <w:p w:rsidR="008307E8" w:rsidRPr="00CD114B" w:rsidRDefault="008307E8" w:rsidP="008307E8">
      <w:pPr>
        <w:pStyle w:val="ListParagraph"/>
        <w:numPr>
          <w:ilvl w:val="0"/>
          <w:numId w:val="1"/>
        </w:numPr>
        <w:spacing w:after="0"/>
        <w:rPr>
          <w:noProof/>
          <w:lang w:val="nl-NL"/>
        </w:rPr>
      </w:pPr>
      <w:r w:rsidRPr="00CD114B">
        <w:rPr>
          <w:noProof/>
          <w:lang w:val="nl-NL"/>
        </w:rPr>
        <w:t>17-2-1418: Ontvangen 10 Rijnsgulden van het de boete van 30 Rijnsgulden voor de buitensporigheden van Bartholmeus Mennens en zijn dochter Clemencia, omdat vader met zijn dochter Clemencia vleselijke gemeenschap had. Hem is in Vechel de absolutie gegeven en hij woont nu bij zijn broer.</w:t>
      </w:r>
    </w:p>
    <w:p w:rsidR="008307E8" w:rsidRPr="008307E8" w:rsidRDefault="008307E8" w:rsidP="008307E8">
      <w:pPr>
        <w:spacing w:after="0"/>
        <w:outlineLvl w:val="2"/>
        <w:rPr>
          <w:rFonts w:eastAsia="Times New Roman" w:cs="Times New Roman"/>
          <w:bCs/>
          <w:lang w:eastAsia="nl-NL"/>
        </w:rPr>
      </w:pPr>
    </w:p>
    <w:p w:rsidR="008307E8" w:rsidRDefault="008307E8" w:rsidP="008307E8">
      <w:pPr>
        <w:spacing w:after="0"/>
        <w:outlineLvl w:val="2"/>
        <w:rPr>
          <w:rFonts w:eastAsia="Times New Roman" w:cs="Times New Roman"/>
          <w:bCs/>
          <w:lang w:eastAsia="nl-NL"/>
        </w:rPr>
      </w:pPr>
    </w:p>
    <w:p w:rsidR="008307E8" w:rsidRDefault="008307E8" w:rsidP="008307E8">
      <w:pPr>
        <w:spacing w:after="0"/>
        <w:outlineLvl w:val="2"/>
        <w:rPr>
          <w:rFonts w:eastAsia="Times New Roman" w:cs="Times New Roman"/>
          <w:bCs/>
          <w:lang w:eastAsia="nl-NL"/>
        </w:rPr>
      </w:pPr>
      <w:r>
        <w:rPr>
          <w:rFonts w:eastAsia="Times New Roman" w:cs="Times New Roman"/>
          <w:bCs/>
          <w:lang w:eastAsia="nl-NL"/>
        </w:rPr>
        <w:t>In de kerkelijke trouwregisters van veghel wordt nog een ander incestgeval genoemd.\</w:t>
      </w:r>
    </w:p>
    <w:p w:rsidR="008307E8" w:rsidRPr="008307E8" w:rsidRDefault="008307E8" w:rsidP="008307E8">
      <w:pPr>
        <w:spacing w:after="0"/>
        <w:outlineLvl w:val="2"/>
        <w:rPr>
          <w:rFonts w:eastAsia="Times New Roman" w:cs="Times New Roman"/>
          <w:bCs/>
          <w:lang w:eastAsia="nl-NL"/>
        </w:rPr>
      </w:pPr>
    </w:p>
    <w:p w:rsidR="00CA074A" w:rsidRPr="008307E8" w:rsidRDefault="00CA074A" w:rsidP="008307E8">
      <w:pPr>
        <w:spacing w:after="0"/>
        <w:outlineLvl w:val="2"/>
        <w:rPr>
          <w:rFonts w:eastAsia="Times New Roman" w:cs="Times New Roman"/>
          <w:bCs/>
          <w:lang w:eastAsia="nl-NL"/>
        </w:rPr>
      </w:pPr>
      <w:r w:rsidRPr="008307E8">
        <w:rPr>
          <w:rFonts w:eastAsia="Times New Roman" w:cs="Times New Roman"/>
          <w:bCs/>
          <w:lang w:eastAsia="nl-NL"/>
        </w:rPr>
        <w:t xml:space="preserve"> </w:t>
      </w:r>
    </w:p>
    <w:tbl>
      <w:tblPr>
        <w:tblW w:w="0" w:type="auto"/>
        <w:jc w:val="center"/>
        <w:tblCellSpacing w:w="0" w:type="dxa"/>
        <w:tblCellMar>
          <w:left w:w="0" w:type="dxa"/>
          <w:right w:w="0" w:type="dxa"/>
        </w:tblCellMar>
        <w:tblLook w:val="04A0"/>
      </w:tblPr>
      <w:tblGrid>
        <w:gridCol w:w="6030"/>
      </w:tblGrid>
      <w:tr w:rsidR="00CA074A" w:rsidRPr="008307E8" w:rsidTr="00CA074A">
        <w:trPr>
          <w:tblCellSpacing w:w="0" w:type="dxa"/>
          <w:jc w:val="center"/>
        </w:trPr>
        <w:tc>
          <w:tcPr>
            <w:tcW w:w="0" w:type="auto"/>
            <w:vAlign w:val="center"/>
            <w:hideMark/>
          </w:tcPr>
          <w:p w:rsidR="00CA074A" w:rsidRPr="008307E8" w:rsidRDefault="00CA074A" w:rsidP="008307E8">
            <w:pPr>
              <w:spacing w:after="0"/>
              <w:jc w:val="center"/>
              <w:rPr>
                <w:rFonts w:eastAsia="Times New Roman" w:cs="Times New Roman"/>
                <w:lang w:eastAsia="nl-NL"/>
              </w:rPr>
            </w:pPr>
            <w:r w:rsidRPr="008307E8">
              <w:rPr>
                <w:rFonts w:eastAsia="Times New Roman" w:cs="Times New Roman"/>
                <w:noProof/>
                <w:color w:val="0000FF"/>
                <w:lang w:val="en-GB" w:eastAsia="en-GB"/>
              </w:rPr>
              <w:drawing>
                <wp:inline distT="0" distB="0" distL="0" distR="0">
                  <wp:extent cx="3810000" cy="1391920"/>
                  <wp:effectExtent l="19050" t="0" r="0" b="0"/>
                  <wp:docPr id="1" name="Afbeelding 1" descr="http://1.bp.blogspot.com/-BOSHxQIP49Y/UP6xqSGXZXI/AAAAAAAADE8/mp2y4mzhhUE/s400/DTB+Veghel+26,+1638+%28uitsnede%2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BOSHxQIP49Y/UP6xqSGXZXI/AAAAAAAADE8/mp2y4mzhhUE/s400/DTB+Veghel+26,+1638+%28uitsnede%29.jpg">
                            <a:hlinkClick r:id="rId5"/>
                          </pic:cNvPr>
                          <pic:cNvPicPr>
                            <a:picLocks noChangeAspect="1" noChangeArrowheads="1"/>
                          </pic:cNvPicPr>
                        </pic:nvPicPr>
                        <pic:blipFill>
                          <a:blip r:embed="rId6" cstate="print"/>
                          <a:srcRect/>
                          <a:stretch>
                            <a:fillRect/>
                          </a:stretch>
                        </pic:blipFill>
                        <pic:spPr bwMode="auto">
                          <a:xfrm>
                            <a:off x="0" y="0"/>
                            <a:ext cx="3810000" cy="1391920"/>
                          </a:xfrm>
                          <a:prstGeom prst="rect">
                            <a:avLst/>
                          </a:prstGeom>
                          <a:noFill/>
                          <a:ln w="9525">
                            <a:noFill/>
                            <a:miter lim="800000"/>
                            <a:headEnd/>
                            <a:tailEnd/>
                          </a:ln>
                        </pic:spPr>
                      </pic:pic>
                    </a:graphicData>
                  </a:graphic>
                </wp:inline>
              </w:drawing>
            </w:r>
          </w:p>
        </w:tc>
      </w:tr>
    </w:tbl>
    <w:p w:rsidR="008307E8" w:rsidRDefault="00CA074A" w:rsidP="008307E8">
      <w:pPr>
        <w:spacing w:after="0"/>
        <w:rPr>
          <w:rFonts w:eastAsia="Times New Roman" w:cs="Times New Roman"/>
          <w:lang w:eastAsia="nl-NL"/>
        </w:rPr>
      </w:pPr>
      <w:r w:rsidRPr="008307E8">
        <w:rPr>
          <w:rFonts w:eastAsia="Times New Roman" w:cs="Times New Roman"/>
          <w:lang w:eastAsia="nl-NL"/>
        </w:rPr>
        <w:br/>
      </w:r>
    </w:p>
    <w:p w:rsidR="00CA074A" w:rsidRPr="008307E8" w:rsidRDefault="00CA074A" w:rsidP="008307E8">
      <w:pPr>
        <w:spacing w:after="0"/>
        <w:rPr>
          <w:rFonts w:eastAsia="Times New Roman" w:cs="Times New Roman"/>
          <w:lang w:eastAsia="nl-NL"/>
        </w:rPr>
      </w:pPr>
      <w:r w:rsidRPr="008307E8">
        <w:rPr>
          <w:rFonts w:eastAsia="Times New Roman" w:cs="Times New Roman"/>
          <w:lang w:eastAsia="nl-NL"/>
        </w:rPr>
        <w:t>De inschrijving (zie boven) die deels in het Nederlands en deels in het Latijn - zoals in kerkelijke registers gebruikelijk - is opgeschreven, leest letterlijk:</w:t>
      </w:r>
    </w:p>
    <w:p w:rsidR="008307E8" w:rsidRDefault="008307E8" w:rsidP="008307E8">
      <w:pPr>
        <w:spacing w:after="0"/>
        <w:rPr>
          <w:rFonts w:eastAsia="Times New Roman" w:cs="Times New Roman"/>
          <w:i/>
          <w:iCs/>
          <w:lang w:eastAsia="nl-NL"/>
        </w:rPr>
      </w:pPr>
    </w:p>
    <w:p w:rsidR="00CA074A" w:rsidRPr="008307E8" w:rsidRDefault="00CA074A" w:rsidP="008307E8">
      <w:pPr>
        <w:spacing w:after="0"/>
        <w:ind w:left="708"/>
        <w:rPr>
          <w:rFonts w:eastAsia="Times New Roman" w:cs="Times New Roman"/>
          <w:lang w:eastAsia="nl-NL"/>
        </w:rPr>
      </w:pPr>
      <w:r w:rsidRPr="008307E8">
        <w:rPr>
          <w:rFonts w:eastAsia="Times New Roman" w:cs="Times New Roman"/>
          <w:i/>
          <w:iCs/>
          <w:lang w:eastAsia="nl-NL"/>
        </w:rPr>
        <w:t>Peter Dircx Heesackers ende Maria Hendriks,</w:t>
      </w:r>
      <w:r w:rsidRPr="008307E8">
        <w:rPr>
          <w:rFonts w:eastAsia="Times New Roman" w:cs="Times New Roman"/>
          <w:i/>
          <w:iCs/>
          <w:lang w:eastAsia="nl-NL"/>
        </w:rPr>
        <w:br/>
        <w:t>ondertrouwt tot Boeckel door den Eerwaardige heer</w:t>
      </w:r>
      <w:r w:rsidRPr="008307E8">
        <w:rPr>
          <w:rFonts w:eastAsia="Times New Roman" w:cs="Times New Roman"/>
          <w:i/>
          <w:iCs/>
          <w:lang w:eastAsia="nl-NL"/>
        </w:rPr>
        <w:br/>
        <w:t>pastoor van Erp. Ende zijn ongetrouwt gebleven.</w:t>
      </w:r>
      <w:r w:rsidRPr="008307E8">
        <w:rPr>
          <w:rFonts w:eastAsia="Times New Roman" w:cs="Times New Roman"/>
          <w:i/>
          <w:iCs/>
          <w:lang w:eastAsia="nl-NL"/>
        </w:rPr>
        <w:br/>
        <w:t>Sij heeft eenen anderen getrouwt, ende hij sit bij zijn</w:t>
      </w:r>
      <w:r w:rsidRPr="008307E8">
        <w:rPr>
          <w:rFonts w:eastAsia="Times New Roman" w:cs="Times New Roman"/>
          <w:i/>
          <w:iCs/>
          <w:lang w:eastAsia="nl-NL"/>
        </w:rPr>
        <w:br/>
        <w:t>voorgaende vrouwe suster in incaestu ut opinatur pro dolere</w:t>
      </w:r>
      <w:r w:rsidRPr="008307E8">
        <w:rPr>
          <w:rFonts w:eastAsia="Times New Roman" w:cs="Times New Roman"/>
          <w:i/>
          <w:iCs/>
          <w:lang w:eastAsia="nl-NL"/>
        </w:rPr>
        <w:br/>
        <w:t>Et citatus non comparet; vereor sequetur fratrem suum</w:t>
      </w:r>
      <w:r w:rsidRPr="008307E8">
        <w:rPr>
          <w:rFonts w:eastAsia="Times New Roman" w:cs="Times New Roman"/>
          <w:i/>
          <w:iCs/>
          <w:lang w:eastAsia="nl-NL"/>
        </w:rPr>
        <w:br/>
        <w:t>Arnoldum qui se ipsum laqueo ex arbore suspendit.</w:t>
      </w:r>
    </w:p>
    <w:p w:rsidR="00CA074A" w:rsidRPr="008307E8" w:rsidRDefault="00CA074A" w:rsidP="008307E8">
      <w:pPr>
        <w:spacing w:after="0"/>
        <w:rPr>
          <w:rFonts w:eastAsia="Times New Roman" w:cs="Times New Roman"/>
          <w:lang w:eastAsia="nl-NL"/>
        </w:rPr>
      </w:pPr>
      <w:r w:rsidRPr="008307E8">
        <w:rPr>
          <w:rFonts w:eastAsia="Times New Roman" w:cs="Times New Roman"/>
          <w:lang w:eastAsia="nl-NL"/>
        </w:rPr>
        <w:lastRenderedPageBreak/>
        <w:br/>
        <w:t>Het Latijn naar het Nederlands vertaald...</w:t>
      </w:r>
    </w:p>
    <w:p w:rsidR="008307E8" w:rsidRDefault="008307E8" w:rsidP="008307E8">
      <w:pPr>
        <w:spacing w:after="0"/>
        <w:ind w:left="708"/>
        <w:rPr>
          <w:rFonts w:eastAsia="Times New Roman" w:cs="Times New Roman"/>
          <w:i/>
          <w:iCs/>
          <w:lang w:eastAsia="nl-NL"/>
        </w:rPr>
      </w:pPr>
    </w:p>
    <w:p w:rsidR="00CA074A" w:rsidRPr="008307E8" w:rsidRDefault="00CA074A" w:rsidP="008307E8">
      <w:pPr>
        <w:spacing w:after="0"/>
        <w:ind w:left="708"/>
        <w:rPr>
          <w:rFonts w:eastAsia="Times New Roman" w:cs="Times New Roman"/>
          <w:lang w:eastAsia="nl-NL"/>
        </w:rPr>
      </w:pPr>
      <w:r w:rsidRPr="008307E8">
        <w:rPr>
          <w:rFonts w:eastAsia="Times New Roman" w:cs="Times New Roman"/>
          <w:i/>
          <w:iCs/>
          <w:lang w:eastAsia="nl-NL"/>
        </w:rPr>
        <w:t>Peter Dircx Heesackers ende Maria Hendriks, ondertrouwt tot Boeckel door den Eerwaardige heer pastoor van Erp. Ende zijn ongetrouwt gebleven. Sij heeft eenen anderen getrouwt, ende hij sit bij zijn voorgaende vrouwe zuster in incest, zoals het gerucht gaat, o wat erg, wat een verdriet! En hij zal wel niet verschijnen als hij opgeroepen wordt; ik [de pastoor] vrees dat hij zijn broer Arnoldus, die zich zelf met een strop aan een boom opgehangen heeft, achterna zal gaan.</w:t>
      </w:r>
    </w:p>
    <w:p w:rsidR="005A32EC" w:rsidRDefault="00CA074A" w:rsidP="008307E8">
      <w:pPr>
        <w:spacing w:after="0"/>
      </w:pPr>
      <w:r w:rsidRPr="008307E8">
        <w:rPr>
          <w:rFonts w:eastAsia="Times New Roman" w:cs="Times New Roman"/>
          <w:lang w:eastAsia="nl-NL"/>
        </w:rPr>
        <w:br/>
        <w:t xml:space="preserve">Misschien dat de pastoor Peter Dircx Heesackers aan de tand wilde voelen over de incest-relatie met zijn </w:t>
      </w:r>
      <w:r w:rsidR="008307E8">
        <w:rPr>
          <w:rFonts w:eastAsia="Times New Roman" w:cs="Times New Roman"/>
          <w:lang w:eastAsia="nl-NL"/>
        </w:rPr>
        <w:t>schoon</w:t>
      </w:r>
      <w:r w:rsidRPr="008307E8">
        <w:rPr>
          <w:rFonts w:eastAsia="Times New Roman" w:cs="Times New Roman"/>
          <w:lang w:eastAsia="nl-NL"/>
        </w:rPr>
        <w:t>zuster? Maar toen deze, 'citatus'</w:t>
      </w:r>
      <w:r w:rsidR="008307E8">
        <w:rPr>
          <w:rFonts w:eastAsia="Times New Roman" w:cs="Times New Roman"/>
          <w:lang w:eastAsia="nl-NL"/>
        </w:rPr>
        <w:t>,</w:t>
      </w:r>
      <w:r w:rsidRPr="008307E8">
        <w:rPr>
          <w:rFonts w:eastAsia="Times New Roman" w:cs="Times New Roman"/>
          <w:lang w:eastAsia="nl-NL"/>
        </w:rPr>
        <w:t xml:space="preserve"> door de pastoor opgeroepen</w:t>
      </w:r>
      <w:r w:rsidR="008307E8">
        <w:rPr>
          <w:rFonts w:eastAsia="Times New Roman" w:cs="Times New Roman"/>
          <w:lang w:eastAsia="nl-NL"/>
        </w:rPr>
        <w:t>e</w:t>
      </w:r>
      <w:r w:rsidRPr="008307E8">
        <w:rPr>
          <w:rFonts w:eastAsia="Times New Roman" w:cs="Times New Roman"/>
          <w:lang w:eastAsia="nl-NL"/>
        </w:rPr>
        <w:t xml:space="preserve"> (bij de rechtbank zou het gedagvaard</w:t>
      </w:r>
      <w:r w:rsidR="008307E8">
        <w:rPr>
          <w:rFonts w:eastAsia="Times New Roman" w:cs="Times New Roman"/>
          <w:lang w:eastAsia="nl-NL"/>
        </w:rPr>
        <w:t>e</w:t>
      </w:r>
      <w:r w:rsidRPr="008307E8">
        <w:rPr>
          <w:rFonts w:eastAsia="Times New Roman" w:cs="Times New Roman"/>
          <w:lang w:eastAsia="nl-NL"/>
        </w:rPr>
        <w:t xml:space="preserve"> betekenen), niet kwam opdagen, vreesde de pastoor dat hij het lot van zijn broer, die zichzelf met een strop aan een boom had opgehangen, zou achternagaan!</w:t>
      </w:r>
      <w:r w:rsidRPr="008307E8">
        <w:rPr>
          <w:rFonts w:eastAsia="Times New Roman" w:cs="Times New Roman"/>
          <w:lang w:eastAsia="nl-NL"/>
        </w:rPr>
        <w:br/>
      </w:r>
      <w:r w:rsidRPr="008307E8">
        <w:rPr>
          <w:rFonts w:eastAsia="Times New Roman" w:cs="Times New Roman"/>
          <w:lang w:eastAsia="nl-NL"/>
        </w:rPr>
        <w:br/>
        <w:t xml:space="preserve">In deze trouwinschrijving zitten verschillende werkwoordvormen in het Latijn in </w:t>
      </w:r>
      <w:r w:rsidRPr="008307E8">
        <w:rPr>
          <w:rFonts w:eastAsia="Times New Roman" w:cs="Times New Roman"/>
          <w:i/>
          <w:iCs/>
          <w:lang w:eastAsia="nl-NL"/>
        </w:rPr>
        <w:t>coniunctivus</w:t>
      </w:r>
      <w:r w:rsidRPr="008307E8">
        <w:rPr>
          <w:rFonts w:eastAsia="Times New Roman" w:cs="Times New Roman"/>
          <w:lang w:eastAsia="nl-NL"/>
        </w:rPr>
        <w:t xml:space="preserve"> of aanvoegende wijs. Dat betekent dan zoveel als: 'het zou wel eens kunnen zijn dat...' De pastoor wist het dus ook niet precies, maar dacht er duidelijk het zijne van.</w:t>
      </w:r>
      <w:r w:rsidRPr="008307E8">
        <w:rPr>
          <w:rFonts w:eastAsia="Times New Roman" w:cs="Times New Roman"/>
          <w:lang w:eastAsia="nl-NL"/>
        </w:rPr>
        <w:br/>
      </w:r>
      <w:r w:rsidRPr="008307E8">
        <w:rPr>
          <w:rFonts w:eastAsia="Times New Roman" w:cs="Times New Roman"/>
          <w:lang w:eastAsia="nl-NL"/>
        </w:rPr>
        <w:br/>
        <w:t>(Met dank aan vrijwilliger Antoon Vissers voor de tip, en aan archivaris Annemarie van Geloven voor het bestuderen van deze inschrijving.)</w:t>
      </w:r>
      <w:r w:rsidRPr="008307E8">
        <w:t xml:space="preserve"> </w:t>
      </w:r>
    </w:p>
    <w:p w:rsidR="008307E8" w:rsidRDefault="008307E8" w:rsidP="008307E8">
      <w:pPr>
        <w:spacing w:after="0"/>
      </w:pPr>
    </w:p>
    <w:p w:rsidR="008307E8" w:rsidRPr="008307E8" w:rsidRDefault="008307E8" w:rsidP="008307E8">
      <w:pPr>
        <w:spacing w:after="0"/>
      </w:pPr>
    </w:p>
    <w:sectPr w:rsidR="008307E8" w:rsidRPr="008307E8" w:rsidSect="005A32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E76CB"/>
    <w:multiLevelType w:val="hybridMultilevel"/>
    <w:tmpl w:val="5B9AA252"/>
    <w:lvl w:ilvl="0" w:tplc="580416E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CA074A"/>
    <w:rsid w:val="00335A5D"/>
    <w:rsid w:val="004D6EC6"/>
    <w:rsid w:val="00526CD2"/>
    <w:rsid w:val="005A32EC"/>
    <w:rsid w:val="008307E8"/>
    <w:rsid w:val="00CA07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EC"/>
  </w:style>
  <w:style w:type="paragraph" w:styleId="Heading2">
    <w:name w:val="heading 2"/>
    <w:basedOn w:val="Normal"/>
    <w:link w:val="Heading2Char"/>
    <w:uiPriority w:val="9"/>
    <w:qFormat/>
    <w:rsid w:val="00CA074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CA074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74A"/>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CA074A"/>
    <w:rPr>
      <w:rFonts w:ascii="Times New Roman" w:eastAsia="Times New Roman" w:hAnsi="Times New Roman" w:cs="Times New Roman"/>
      <w:b/>
      <w:bCs/>
      <w:sz w:val="27"/>
      <w:szCs w:val="27"/>
      <w:lang w:eastAsia="nl-NL"/>
    </w:rPr>
  </w:style>
  <w:style w:type="character" w:customStyle="1" w:styleId="post-labels">
    <w:name w:val="post-labels"/>
    <w:basedOn w:val="DefaultParagraphFont"/>
    <w:rsid w:val="00CA074A"/>
  </w:style>
  <w:style w:type="character" w:styleId="Hyperlink">
    <w:name w:val="Hyperlink"/>
    <w:basedOn w:val="DefaultParagraphFont"/>
    <w:uiPriority w:val="99"/>
    <w:semiHidden/>
    <w:unhideWhenUsed/>
    <w:rsid w:val="00CA074A"/>
    <w:rPr>
      <w:color w:val="0000FF"/>
      <w:u w:val="single"/>
    </w:rPr>
  </w:style>
  <w:style w:type="paragraph" w:styleId="BalloonText">
    <w:name w:val="Balloon Text"/>
    <w:basedOn w:val="Normal"/>
    <w:link w:val="BalloonTextChar"/>
    <w:uiPriority w:val="99"/>
    <w:semiHidden/>
    <w:unhideWhenUsed/>
    <w:rsid w:val="00CA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74A"/>
    <w:rPr>
      <w:rFonts w:ascii="Tahoma" w:hAnsi="Tahoma" w:cs="Tahoma"/>
      <w:sz w:val="16"/>
      <w:szCs w:val="16"/>
    </w:rPr>
  </w:style>
  <w:style w:type="paragraph" w:styleId="ListParagraph">
    <w:name w:val="List Paragraph"/>
    <w:basedOn w:val="Normal"/>
    <w:uiPriority w:val="34"/>
    <w:qFormat/>
    <w:rsid w:val="008307E8"/>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1725787503">
      <w:bodyDiv w:val="1"/>
      <w:marLeft w:val="0"/>
      <w:marRight w:val="0"/>
      <w:marTop w:val="0"/>
      <w:marBottom w:val="0"/>
      <w:divBdr>
        <w:top w:val="none" w:sz="0" w:space="0" w:color="auto"/>
        <w:left w:val="none" w:sz="0" w:space="0" w:color="auto"/>
        <w:bottom w:val="none" w:sz="0" w:space="0" w:color="auto"/>
        <w:right w:val="none" w:sz="0" w:space="0" w:color="auto"/>
      </w:divBdr>
      <w:divsChild>
        <w:div w:id="989476449">
          <w:marLeft w:val="0"/>
          <w:marRight w:val="0"/>
          <w:marTop w:val="0"/>
          <w:marBottom w:val="0"/>
          <w:divBdr>
            <w:top w:val="none" w:sz="0" w:space="0" w:color="auto"/>
            <w:left w:val="none" w:sz="0" w:space="0" w:color="auto"/>
            <w:bottom w:val="none" w:sz="0" w:space="0" w:color="auto"/>
            <w:right w:val="none" w:sz="0" w:space="0" w:color="auto"/>
          </w:divBdr>
          <w:divsChild>
            <w:div w:id="1267274418">
              <w:marLeft w:val="0"/>
              <w:marRight w:val="0"/>
              <w:marTop w:val="0"/>
              <w:marBottom w:val="0"/>
              <w:divBdr>
                <w:top w:val="none" w:sz="0" w:space="0" w:color="auto"/>
                <w:left w:val="none" w:sz="0" w:space="0" w:color="auto"/>
                <w:bottom w:val="none" w:sz="0" w:space="0" w:color="auto"/>
                <w:right w:val="none" w:sz="0" w:space="0" w:color="auto"/>
              </w:divBdr>
              <w:divsChild>
                <w:div w:id="1453816829">
                  <w:marLeft w:val="0"/>
                  <w:marRight w:val="0"/>
                  <w:marTop w:val="0"/>
                  <w:marBottom w:val="0"/>
                  <w:divBdr>
                    <w:top w:val="none" w:sz="0" w:space="0" w:color="auto"/>
                    <w:left w:val="none" w:sz="0" w:space="0" w:color="auto"/>
                    <w:bottom w:val="none" w:sz="0" w:space="0" w:color="auto"/>
                    <w:right w:val="none" w:sz="0" w:space="0" w:color="auto"/>
                  </w:divBdr>
                  <w:divsChild>
                    <w:div w:id="1560239983">
                      <w:marLeft w:val="0"/>
                      <w:marRight w:val="0"/>
                      <w:marTop w:val="0"/>
                      <w:marBottom w:val="0"/>
                      <w:divBdr>
                        <w:top w:val="none" w:sz="0" w:space="0" w:color="auto"/>
                        <w:left w:val="none" w:sz="0" w:space="0" w:color="auto"/>
                        <w:bottom w:val="none" w:sz="0" w:space="0" w:color="auto"/>
                        <w:right w:val="none" w:sz="0" w:space="0" w:color="auto"/>
                      </w:divBdr>
                      <w:divsChild>
                        <w:div w:id="1047948018">
                          <w:marLeft w:val="0"/>
                          <w:marRight w:val="0"/>
                          <w:marTop w:val="0"/>
                          <w:marBottom w:val="0"/>
                          <w:divBdr>
                            <w:top w:val="none" w:sz="0" w:space="0" w:color="auto"/>
                            <w:left w:val="none" w:sz="0" w:space="0" w:color="auto"/>
                            <w:bottom w:val="none" w:sz="0" w:space="0" w:color="auto"/>
                            <w:right w:val="none" w:sz="0" w:space="0" w:color="auto"/>
                          </w:divBdr>
                          <w:divsChild>
                            <w:div w:id="6128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60901">
          <w:marLeft w:val="0"/>
          <w:marRight w:val="0"/>
          <w:marTop w:val="0"/>
          <w:marBottom w:val="0"/>
          <w:divBdr>
            <w:top w:val="none" w:sz="0" w:space="0" w:color="auto"/>
            <w:left w:val="none" w:sz="0" w:space="0" w:color="auto"/>
            <w:bottom w:val="none" w:sz="0" w:space="0" w:color="auto"/>
            <w:right w:val="none" w:sz="0" w:space="0" w:color="auto"/>
          </w:divBdr>
          <w:divsChild>
            <w:div w:id="628702672">
              <w:marLeft w:val="0"/>
              <w:marRight w:val="0"/>
              <w:marTop w:val="0"/>
              <w:marBottom w:val="0"/>
              <w:divBdr>
                <w:top w:val="none" w:sz="0" w:space="0" w:color="auto"/>
                <w:left w:val="none" w:sz="0" w:space="0" w:color="auto"/>
                <w:bottom w:val="none" w:sz="0" w:space="0" w:color="auto"/>
                <w:right w:val="none" w:sz="0" w:space="0" w:color="auto"/>
              </w:divBdr>
              <w:divsChild>
                <w:div w:id="1557010935">
                  <w:marLeft w:val="0"/>
                  <w:marRight w:val="0"/>
                  <w:marTop w:val="0"/>
                  <w:marBottom w:val="0"/>
                  <w:divBdr>
                    <w:top w:val="none" w:sz="0" w:space="0" w:color="auto"/>
                    <w:left w:val="none" w:sz="0" w:space="0" w:color="auto"/>
                    <w:bottom w:val="none" w:sz="0" w:space="0" w:color="auto"/>
                    <w:right w:val="none" w:sz="0" w:space="0" w:color="auto"/>
                  </w:divBdr>
                  <w:divsChild>
                    <w:div w:id="1886065524">
                      <w:marLeft w:val="0"/>
                      <w:marRight w:val="0"/>
                      <w:marTop w:val="0"/>
                      <w:marBottom w:val="0"/>
                      <w:divBdr>
                        <w:top w:val="none" w:sz="0" w:space="0" w:color="auto"/>
                        <w:left w:val="none" w:sz="0" w:space="0" w:color="auto"/>
                        <w:bottom w:val="none" w:sz="0" w:space="0" w:color="auto"/>
                        <w:right w:val="none" w:sz="0" w:space="0" w:color="auto"/>
                      </w:divBdr>
                      <w:divsChild>
                        <w:div w:id="9946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9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bp.blogspot.com/-BOSHxQIP49Y/UP6xqSGXZXI/AAAAAAAADE8/mp2y4mzhhUE/s1600/DTB+Veghel+26,+1638+(uitsnede).jpg"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user</cp:lastModifiedBy>
  <cp:revision>3</cp:revision>
  <dcterms:created xsi:type="dcterms:W3CDTF">2014-11-28T17:47:00Z</dcterms:created>
  <dcterms:modified xsi:type="dcterms:W3CDTF">2016-06-05T05:26:00Z</dcterms:modified>
</cp:coreProperties>
</file>