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23" w:rsidRPr="00C2281F" w:rsidRDefault="00C2281F" w:rsidP="002A4E91">
      <w:pPr>
        <w:spacing w:after="0"/>
        <w:rPr>
          <w:b/>
          <w:noProof/>
          <w:sz w:val="28"/>
          <w:szCs w:val="28"/>
          <w:lang w:val="nl-NL"/>
        </w:rPr>
      </w:pPr>
      <w:r w:rsidRPr="00C2281F">
        <w:rPr>
          <w:b/>
          <w:noProof/>
          <w:sz w:val="28"/>
          <w:szCs w:val="28"/>
          <w:lang w:val="nl-NL"/>
        </w:rPr>
        <w:t>Het Sint-Katharina altaar</w:t>
      </w:r>
    </w:p>
    <w:p w:rsidR="00CD4CFE" w:rsidRPr="00B2707B" w:rsidRDefault="00CD4CFE" w:rsidP="00CD4CFE">
      <w:pPr>
        <w:spacing w:after="0"/>
        <w:rPr>
          <w:rFonts w:cs="Arial"/>
          <w:i/>
          <w:lang w:val="nl-NL"/>
        </w:rPr>
      </w:pPr>
      <w:r w:rsidRPr="00B2707B">
        <w:rPr>
          <w:rFonts w:cs="Arial"/>
          <w:i/>
          <w:lang w:val="nl-NL"/>
        </w:rPr>
        <w:t>Martien van Asseldonk</w:t>
      </w:r>
    </w:p>
    <w:p w:rsidR="00D465D7" w:rsidRDefault="00CD4CFE" w:rsidP="00CD4CFE">
      <w:pPr>
        <w:spacing w:after="0"/>
        <w:rPr>
          <w:rFonts w:cs="Arial"/>
          <w:lang w:val="nl-NL"/>
        </w:rPr>
      </w:pPr>
      <w:r>
        <w:rPr>
          <w:rFonts w:cs="Arial"/>
          <w:lang w:val="nl-NL"/>
        </w:rPr>
        <w:t>10 jul</w:t>
      </w:r>
      <w:r w:rsidRPr="00B2707B">
        <w:rPr>
          <w:rFonts w:cs="Arial"/>
          <w:lang w:val="nl-NL"/>
        </w:rPr>
        <w:t>i 2014</w:t>
      </w:r>
      <w:r>
        <w:rPr>
          <w:rFonts w:cs="Arial"/>
          <w:lang w:val="nl-NL"/>
        </w:rPr>
        <w:t xml:space="preserve"> </w:t>
      </w:r>
    </w:p>
    <w:p w:rsidR="00D465D7" w:rsidRDefault="00D465D7" w:rsidP="00D465D7">
      <w:pPr>
        <w:rPr>
          <w:lang w:val="nl-NL"/>
        </w:rPr>
      </w:pPr>
      <w:r>
        <w:rPr>
          <w:i/>
          <w:lang w:val="nl-NL"/>
        </w:rPr>
        <w:t>Deze gegevens mogen gebruikt worden onder verwijzing naar: Martien van Asseldonk, www.oudzijtaart.nl</w:t>
      </w:r>
    </w:p>
    <w:p w:rsidR="00CD4CFE" w:rsidRPr="0095075E" w:rsidRDefault="00CD4CFE" w:rsidP="00CD4CFE">
      <w:pPr>
        <w:spacing w:after="0"/>
        <w:contextualSpacing/>
        <w:rPr>
          <w:rFonts w:cs="Arial"/>
          <w:noProof/>
          <w:lang w:val="nl-NL"/>
        </w:rPr>
      </w:pPr>
    </w:p>
    <w:p w:rsidR="00CD4CFE" w:rsidRPr="006829E9" w:rsidRDefault="00CD4CFE" w:rsidP="00CD4CFE">
      <w:pPr>
        <w:spacing w:after="0"/>
        <w:contextualSpacing/>
        <w:rPr>
          <w:b/>
          <w:noProof/>
          <w:sz w:val="28"/>
          <w:szCs w:val="28"/>
          <w:lang w:val="nl-NL"/>
        </w:rPr>
      </w:pPr>
      <w:r w:rsidRPr="006829E9">
        <w:rPr>
          <w:b/>
          <w:noProof/>
          <w:sz w:val="28"/>
          <w:szCs w:val="28"/>
          <w:lang w:val="nl-NL"/>
        </w:rPr>
        <w:t>Inleiding</w:t>
      </w:r>
    </w:p>
    <w:p w:rsidR="00CD4CFE" w:rsidRDefault="00CD4CFE" w:rsidP="00CD4CFE">
      <w:pPr>
        <w:spacing w:after="0"/>
        <w:rPr>
          <w:noProof/>
          <w:lang w:val="nl-NL"/>
        </w:rPr>
      </w:pPr>
    </w:p>
    <w:p w:rsidR="00CD4CFE" w:rsidRDefault="0028785B" w:rsidP="00CD4CFE">
      <w:pPr>
        <w:spacing w:after="0"/>
        <w:rPr>
          <w:noProof/>
          <w:lang w:val="nl-NL"/>
        </w:rPr>
      </w:pPr>
      <w:r>
        <w:rPr>
          <w:noProof/>
          <w:lang w:val="nl-NL"/>
        </w:rPr>
        <w:t>Net als kapellen waren altaren instellingen met eigen inkomsten en uitgaven</w:t>
      </w:r>
      <w:r w:rsidR="00CD4CFE">
        <w:rPr>
          <w:noProof/>
          <w:lang w:val="nl-NL"/>
        </w:rPr>
        <w:t xml:space="preserve"> en werden zij </w:t>
      </w:r>
      <w:r>
        <w:rPr>
          <w:noProof/>
          <w:lang w:val="nl-NL"/>
        </w:rPr>
        <w:t>gesticht door middel van een schenking, waarmee een geestelijke (de rector van het beneficie) werd betaald, die op dat altaar een bepaald aantal missen opdroeg</w:t>
      </w:r>
      <w:r w:rsidR="00CD4CFE">
        <w:rPr>
          <w:noProof/>
          <w:lang w:val="nl-NL"/>
        </w:rPr>
        <w:t>. V</w:t>
      </w:r>
      <w:r>
        <w:rPr>
          <w:noProof/>
          <w:lang w:val="nl-NL"/>
        </w:rPr>
        <w:t>aak was dat voor het zielehiel van de stichter</w:t>
      </w:r>
      <w:r w:rsidR="00F775D7">
        <w:rPr>
          <w:noProof/>
          <w:lang w:val="nl-NL"/>
        </w:rPr>
        <w:t>.</w:t>
      </w:r>
      <w:r w:rsidR="00CD4CFE">
        <w:rPr>
          <w:noProof/>
          <w:lang w:val="nl-NL"/>
        </w:rPr>
        <w:t xml:space="preserve"> </w:t>
      </w:r>
      <w:r w:rsidR="00F775D7">
        <w:rPr>
          <w:noProof/>
          <w:lang w:val="nl-NL"/>
        </w:rPr>
        <w:t>S</w:t>
      </w:r>
      <w:r w:rsidR="00CD4CFE">
        <w:rPr>
          <w:noProof/>
          <w:lang w:val="nl-NL"/>
        </w:rPr>
        <w:t xml:space="preserve">oms </w:t>
      </w:r>
      <w:r w:rsidR="00F775D7">
        <w:rPr>
          <w:noProof/>
          <w:lang w:val="nl-NL"/>
        </w:rPr>
        <w:t xml:space="preserve">was er een broederschap aan een altaar verbonden </w:t>
      </w:r>
      <w:r>
        <w:rPr>
          <w:noProof/>
          <w:lang w:val="nl-NL"/>
        </w:rPr>
        <w:t xml:space="preserve">en werd er een H. Mis </w:t>
      </w:r>
      <w:r w:rsidR="00F775D7">
        <w:rPr>
          <w:noProof/>
          <w:lang w:val="nl-NL"/>
        </w:rPr>
        <w:t xml:space="preserve">(of meerdere) </w:t>
      </w:r>
      <w:r>
        <w:rPr>
          <w:noProof/>
          <w:lang w:val="nl-NL"/>
        </w:rPr>
        <w:t>opgedragen voor de levende en overledene leden van het broederschap</w:t>
      </w:r>
      <w:r w:rsidR="00F73573">
        <w:rPr>
          <w:noProof/>
          <w:lang w:val="nl-NL"/>
        </w:rPr>
        <w:t xml:space="preserve"> of gilde</w:t>
      </w:r>
      <w:r>
        <w:rPr>
          <w:noProof/>
          <w:lang w:val="nl-NL"/>
        </w:rPr>
        <w:t xml:space="preserve">. </w:t>
      </w:r>
      <w:r w:rsidR="00CD4CFE">
        <w:rPr>
          <w:noProof/>
          <w:lang w:val="nl-NL"/>
        </w:rPr>
        <w:t xml:space="preserve">Het </w:t>
      </w:r>
      <w:r w:rsidR="00856428">
        <w:rPr>
          <w:noProof/>
          <w:lang w:val="nl-NL"/>
        </w:rPr>
        <w:t xml:space="preserve">Veghelse </w:t>
      </w:r>
      <w:r w:rsidR="00CD4CFE">
        <w:rPr>
          <w:noProof/>
          <w:lang w:val="nl-NL"/>
        </w:rPr>
        <w:t xml:space="preserve">Sint-Katharina altaar was verbonden aan het </w:t>
      </w:r>
      <w:r w:rsidR="00856428">
        <w:rPr>
          <w:noProof/>
          <w:lang w:val="nl-NL"/>
        </w:rPr>
        <w:t xml:space="preserve">plaatselijke </w:t>
      </w:r>
      <w:r w:rsidR="00F73573">
        <w:rPr>
          <w:noProof/>
          <w:lang w:val="nl-NL"/>
        </w:rPr>
        <w:t>Sint-Katharina gilde</w:t>
      </w:r>
      <w:r w:rsidR="00CD4CFE">
        <w:rPr>
          <w:noProof/>
          <w:lang w:val="nl-NL"/>
        </w:rPr>
        <w:t>.</w:t>
      </w:r>
    </w:p>
    <w:p w:rsidR="00CD4CFE" w:rsidRDefault="00CD4CFE" w:rsidP="00CD4CFE">
      <w:pPr>
        <w:spacing w:after="0"/>
        <w:rPr>
          <w:noProof/>
          <w:lang w:val="nl-NL"/>
        </w:rPr>
      </w:pPr>
    </w:p>
    <w:p w:rsidR="004C638B" w:rsidRDefault="004C638B" w:rsidP="004C638B">
      <w:pPr>
        <w:spacing w:after="0"/>
        <w:rPr>
          <w:noProof/>
          <w:lang w:val="nl-NL"/>
        </w:rPr>
      </w:pPr>
      <w:r>
        <w:rPr>
          <w:noProof/>
          <w:lang w:val="nl-NL"/>
        </w:rPr>
        <w:t>De oudste vermelding komt uit het Bosch protocol.</w:t>
      </w:r>
    </w:p>
    <w:p w:rsidR="004C638B" w:rsidRDefault="004C638B" w:rsidP="004C638B">
      <w:pPr>
        <w:spacing w:after="0"/>
        <w:rPr>
          <w:noProof/>
          <w:lang w:val="nl-NL"/>
        </w:rPr>
      </w:pPr>
    </w:p>
    <w:p w:rsidR="004C638B" w:rsidRPr="004C638B" w:rsidRDefault="004C638B" w:rsidP="004C638B">
      <w:pPr>
        <w:pStyle w:val="ListParagraph"/>
        <w:numPr>
          <w:ilvl w:val="0"/>
          <w:numId w:val="16"/>
        </w:numPr>
        <w:spacing w:after="0"/>
        <w:rPr>
          <w:noProof/>
          <w:lang w:val="nl-NL"/>
        </w:rPr>
      </w:pPr>
      <w:r w:rsidRPr="004C638B">
        <w:rPr>
          <w:noProof/>
          <w:lang w:val="nl-NL"/>
        </w:rPr>
        <w:t xml:space="preserve">BP-12164 (1494-1495), fol. 36v: Engbert Vilt die Screymeker belooft aan heer Jan van der Straten, priester, te maken een welfsel boven het Sint-Katherina altaar. </w:t>
      </w:r>
    </w:p>
    <w:p w:rsidR="004C638B" w:rsidRDefault="004C638B" w:rsidP="004C638B">
      <w:pPr>
        <w:spacing w:after="0"/>
        <w:rPr>
          <w:noProof/>
          <w:lang w:val="nl-NL"/>
        </w:rPr>
      </w:pPr>
    </w:p>
    <w:p w:rsidR="004C638B" w:rsidRDefault="004C638B" w:rsidP="004C638B">
      <w:pPr>
        <w:spacing w:after="0"/>
        <w:rPr>
          <w:noProof/>
          <w:lang w:val="nl-NL"/>
        </w:rPr>
      </w:pPr>
      <w:r w:rsidRPr="004C638B">
        <w:rPr>
          <w:noProof/>
          <w:lang w:val="nl-NL"/>
        </w:rPr>
        <w:t>Dit wijst er op dat het altaar in 1494 of 1495 gesticht werd door Jan van der Straten.</w:t>
      </w:r>
    </w:p>
    <w:p w:rsidR="004C638B" w:rsidRDefault="004C638B" w:rsidP="004C638B">
      <w:pPr>
        <w:spacing w:after="0"/>
        <w:rPr>
          <w:noProof/>
          <w:lang w:val="nl-NL"/>
        </w:rPr>
      </w:pPr>
    </w:p>
    <w:p w:rsidR="00CD4CFE" w:rsidRDefault="00CD4CFE" w:rsidP="00CD4CFE">
      <w:pPr>
        <w:spacing w:after="0"/>
        <w:rPr>
          <w:b/>
          <w:noProof/>
          <w:sz w:val="28"/>
          <w:szCs w:val="28"/>
          <w:lang w:val="nl-NL"/>
        </w:rPr>
      </w:pPr>
    </w:p>
    <w:p w:rsidR="00CD4CFE" w:rsidRPr="00C2281F" w:rsidRDefault="00CD4CFE" w:rsidP="00CD4CFE">
      <w:pPr>
        <w:spacing w:after="0"/>
        <w:rPr>
          <w:b/>
          <w:noProof/>
          <w:sz w:val="28"/>
          <w:szCs w:val="28"/>
          <w:lang w:val="nl-NL"/>
        </w:rPr>
      </w:pPr>
      <w:r>
        <w:rPr>
          <w:b/>
          <w:noProof/>
          <w:sz w:val="28"/>
          <w:szCs w:val="28"/>
          <w:lang w:val="nl-NL"/>
        </w:rPr>
        <w:t>Het b</w:t>
      </w:r>
      <w:r w:rsidRPr="00C2281F">
        <w:rPr>
          <w:b/>
          <w:noProof/>
          <w:sz w:val="28"/>
          <w:szCs w:val="28"/>
          <w:lang w:val="nl-NL"/>
        </w:rPr>
        <w:t>roederschap</w:t>
      </w:r>
    </w:p>
    <w:p w:rsidR="00CD4CFE" w:rsidRDefault="00CD4CFE" w:rsidP="00CD4CFE">
      <w:pPr>
        <w:spacing w:after="0"/>
        <w:rPr>
          <w:noProof/>
          <w:lang w:val="nl-NL"/>
        </w:rPr>
      </w:pPr>
    </w:p>
    <w:p w:rsidR="00CD4CFE" w:rsidRPr="00CD4CFE" w:rsidRDefault="00CD4CFE" w:rsidP="00CD4CFE">
      <w:pPr>
        <w:spacing w:after="0"/>
        <w:rPr>
          <w:noProof/>
          <w:lang w:val="nl-NL"/>
        </w:rPr>
      </w:pPr>
      <w:r>
        <w:rPr>
          <w:noProof/>
          <w:lang w:val="nl-NL"/>
        </w:rPr>
        <w:t xml:space="preserve">De oudste vermelding van het broederschap dateert van 8 juli 1505. </w:t>
      </w:r>
      <w:r w:rsidR="002047F3">
        <w:rPr>
          <w:lang w:val="nl-NL"/>
        </w:rPr>
        <w:t xml:space="preserve">Aert Janssen van der Ryt </w:t>
      </w:r>
      <w:r>
        <w:rPr>
          <w:lang w:val="nl-NL"/>
        </w:rPr>
        <w:t xml:space="preserve">schonk op die dag </w:t>
      </w:r>
      <w:r w:rsidR="002047F3">
        <w:rPr>
          <w:lang w:val="nl-NL"/>
        </w:rPr>
        <w:t xml:space="preserve">in zijn testament een bepaald bedrag aan </w:t>
      </w:r>
      <w:r w:rsidR="00F73573">
        <w:rPr>
          <w:lang w:val="nl-NL"/>
        </w:rPr>
        <w:t xml:space="preserve">onder andere </w:t>
      </w:r>
      <w:r w:rsidR="002047F3">
        <w:rPr>
          <w:lang w:val="nl-NL"/>
        </w:rPr>
        <w:t>de broeders v</w:t>
      </w:r>
      <w:r>
        <w:rPr>
          <w:lang w:val="nl-NL"/>
        </w:rPr>
        <w:t xml:space="preserve">an het gilde van Sint-Katharina. </w:t>
      </w:r>
      <w:r w:rsidR="004C638B">
        <w:rPr>
          <w:lang w:val="nl-NL"/>
        </w:rPr>
        <w:t>Het broederschap zal wel tegelijk met het altaar opgricht zijn in 1484 of 1595 (het betreffende Bosch Protocol loopt van 1 oktober 1494 tot 30 september 1495).</w:t>
      </w:r>
    </w:p>
    <w:p w:rsidR="00CD4CFE" w:rsidRDefault="00CD4CFE" w:rsidP="00CD4CFE">
      <w:pPr>
        <w:spacing w:after="0"/>
        <w:rPr>
          <w:noProof/>
          <w:lang w:val="nl-NL"/>
        </w:rPr>
      </w:pPr>
    </w:p>
    <w:p w:rsidR="00F036B6" w:rsidRPr="002A4E91" w:rsidRDefault="002047F3" w:rsidP="002047F3">
      <w:pPr>
        <w:spacing w:after="0"/>
        <w:rPr>
          <w:noProof/>
          <w:lang w:val="nl-NL"/>
        </w:rPr>
      </w:pPr>
      <w:r>
        <w:rPr>
          <w:noProof/>
          <w:lang w:val="nl-NL"/>
        </w:rPr>
        <w:t xml:space="preserve">Op </w:t>
      </w:r>
      <w:r w:rsidR="00F036B6" w:rsidRPr="002A4E91">
        <w:rPr>
          <w:noProof/>
          <w:lang w:val="nl-NL"/>
        </w:rPr>
        <w:t>17-12-1538</w:t>
      </w:r>
      <w:r>
        <w:rPr>
          <w:noProof/>
          <w:lang w:val="nl-NL"/>
        </w:rPr>
        <w:t xml:space="preserve"> schonken</w:t>
      </w:r>
      <w:r w:rsidR="00CD4CFE">
        <w:rPr>
          <w:noProof/>
          <w:lang w:val="nl-NL"/>
        </w:rPr>
        <w:t xml:space="preserve"> </w:t>
      </w:r>
      <w:r w:rsidR="00F036B6" w:rsidRPr="002047F3">
        <w:rPr>
          <w:noProof/>
          <w:lang w:val="nl-NL"/>
        </w:rPr>
        <w:t>Dirck</w:t>
      </w:r>
      <w:r w:rsidR="00CD4CFE">
        <w:rPr>
          <w:noProof/>
          <w:lang w:val="nl-NL"/>
        </w:rPr>
        <w:t>,</w:t>
      </w:r>
      <w:r w:rsidR="00F036B6" w:rsidRPr="002047F3">
        <w:rPr>
          <w:noProof/>
          <w:lang w:val="nl-NL"/>
        </w:rPr>
        <w:t xml:space="preserve"> </w:t>
      </w:r>
      <w:r w:rsidR="00CD4CFE">
        <w:rPr>
          <w:noProof/>
          <w:lang w:val="nl-NL"/>
        </w:rPr>
        <w:t xml:space="preserve">zoon van wijlen </w:t>
      </w:r>
      <w:r w:rsidR="00F036B6" w:rsidRPr="002047F3">
        <w:rPr>
          <w:noProof/>
          <w:lang w:val="nl-NL"/>
        </w:rPr>
        <w:t>Jan Landtmeter en zijn vrouw Katheryn</w:t>
      </w:r>
      <w:r w:rsidR="00CD4CFE">
        <w:rPr>
          <w:noProof/>
          <w:lang w:val="nl-NL"/>
        </w:rPr>
        <w:t>,</w:t>
      </w:r>
      <w:r w:rsidR="00F036B6" w:rsidRPr="002047F3">
        <w:rPr>
          <w:noProof/>
          <w:lang w:val="nl-NL"/>
        </w:rPr>
        <w:t xml:space="preserve"> dochter </w:t>
      </w:r>
      <w:r w:rsidR="00CD4CFE">
        <w:rPr>
          <w:noProof/>
          <w:lang w:val="nl-NL"/>
        </w:rPr>
        <w:t xml:space="preserve">van wijlen </w:t>
      </w:r>
      <w:r w:rsidR="00F036B6" w:rsidRPr="002047F3">
        <w:rPr>
          <w:noProof/>
          <w:lang w:val="nl-NL"/>
        </w:rPr>
        <w:t>Jans Deckerssoen,</w:t>
      </w:r>
      <w:r w:rsidR="00F036B6" w:rsidRPr="002A4E91">
        <w:rPr>
          <w:noProof/>
          <w:lang w:val="nl-NL"/>
        </w:rPr>
        <w:t xml:space="preserve"> </w:t>
      </w:r>
      <w:r>
        <w:rPr>
          <w:noProof/>
          <w:lang w:val="nl-NL"/>
        </w:rPr>
        <w:t>in hun testament aan ‘d</w:t>
      </w:r>
      <w:r w:rsidR="00F036B6" w:rsidRPr="002A4E91">
        <w:rPr>
          <w:noProof/>
          <w:lang w:val="nl-NL"/>
        </w:rPr>
        <w:t>er fraterniteyt van Sunte Katherynen altair stainde inden kercken van krijgt voor ‘vercieringe des selve altairs ende beelden dair op staende’ 6 Carolus gulden na hun beider dood.</w:t>
      </w:r>
    </w:p>
    <w:p w:rsidR="000C62B8" w:rsidRDefault="000C62B8" w:rsidP="000C62B8">
      <w:pPr>
        <w:spacing w:after="0"/>
        <w:rPr>
          <w:rFonts w:cs="Arial"/>
          <w:noProof/>
          <w:lang w:val="nl-NL"/>
        </w:rPr>
      </w:pPr>
      <w:bookmarkStart w:id="0" w:name="_GoBack"/>
      <w:bookmarkEnd w:id="0"/>
    </w:p>
    <w:p w:rsidR="00AA565F" w:rsidRDefault="00AA565F" w:rsidP="00AA565F">
      <w:pPr>
        <w:spacing w:after="0"/>
        <w:rPr>
          <w:noProof/>
          <w:lang w:val="nl-NL"/>
        </w:rPr>
      </w:pPr>
      <w:r>
        <w:rPr>
          <w:noProof/>
          <w:lang w:val="nl-NL"/>
        </w:rPr>
        <w:t xml:space="preserve">Op 4-3-1539 maakte </w:t>
      </w:r>
      <w:r w:rsidRPr="0026695C">
        <w:rPr>
          <w:noProof/>
          <w:lang w:val="nl-NL"/>
        </w:rPr>
        <w:t xml:space="preserve">Katheryne, dochter van wijlen Danelt Geritssoen, liggende ziek te bedde, haar testament op. </w:t>
      </w:r>
      <w:r>
        <w:rPr>
          <w:noProof/>
          <w:lang w:val="nl-NL"/>
        </w:rPr>
        <w:t>Ze vermaakt onder andere een Bosch pond aan ‘</w:t>
      </w:r>
      <w:r w:rsidRPr="0026695C">
        <w:rPr>
          <w:noProof/>
          <w:lang w:val="nl-NL"/>
        </w:rPr>
        <w:t xml:space="preserve">den </w:t>
      </w:r>
      <w:r w:rsidRPr="002C283A">
        <w:rPr>
          <w:noProof/>
          <w:lang w:val="nl-NL"/>
        </w:rPr>
        <w:t>scoelmeester</w:t>
      </w:r>
      <w:r w:rsidRPr="0026695C">
        <w:rPr>
          <w:noProof/>
          <w:lang w:val="nl-NL"/>
        </w:rPr>
        <w:t xml:space="preserve"> des dorps van Vechel ter tyt wesende om mit synen discipulen ende scolieren alle woensdagen ten ewigen dagen toecomende te singen loff voer den altair van sunte Katherynen in der kercken van Vechel mit een </w:t>
      </w:r>
      <w:r w:rsidRPr="00F8708A">
        <w:rPr>
          <w:i/>
          <w:noProof/>
          <w:lang w:val="nl-NL"/>
        </w:rPr>
        <w:t>antiphona versikel</w:t>
      </w:r>
      <w:r w:rsidRPr="0026695C">
        <w:rPr>
          <w:noProof/>
          <w:lang w:val="nl-NL"/>
        </w:rPr>
        <w:t xml:space="preserve"> ende collecte van der eerweerdiger maget Katheryne, ende alle donredaagen te singen loff des avonts in den hoegen choer der kercken van V</w:t>
      </w:r>
      <w:r>
        <w:rPr>
          <w:noProof/>
          <w:lang w:val="nl-NL"/>
        </w:rPr>
        <w:t>echel voer dat eerweerdige heil</w:t>
      </w:r>
      <w:r w:rsidRPr="0026695C">
        <w:rPr>
          <w:noProof/>
          <w:lang w:val="nl-NL"/>
        </w:rPr>
        <w:t>ige Sacrament</w:t>
      </w:r>
      <w:r>
        <w:rPr>
          <w:noProof/>
          <w:lang w:val="nl-NL"/>
        </w:rPr>
        <w:t>’. Als deze erfcijns afgelost wordt dan moeten de kerkmeters met de ‘</w:t>
      </w:r>
      <w:r w:rsidRPr="0026695C">
        <w:rPr>
          <w:noProof/>
          <w:lang w:val="nl-NL"/>
        </w:rPr>
        <w:t>dekens ende wasmeester van der fratirniteyt van sunte Katherynen</w:t>
      </w:r>
      <w:r>
        <w:rPr>
          <w:noProof/>
          <w:lang w:val="nl-NL"/>
        </w:rPr>
        <w:t>’ het geld opnieuw beleggen.</w:t>
      </w:r>
    </w:p>
    <w:p w:rsidR="00F036B6" w:rsidRDefault="00F036B6" w:rsidP="002A4E91">
      <w:pPr>
        <w:spacing w:after="0"/>
        <w:rPr>
          <w:noProof/>
          <w:lang w:val="nl-NL"/>
        </w:rPr>
      </w:pPr>
    </w:p>
    <w:p w:rsidR="00C57DE6" w:rsidRDefault="00037455" w:rsidP="00C57DE6">
      <w:pPr>
        <w:spacing w:after="0"/>
        <w:rPr>
          <w:noProof/>
          <w:lang w:val="nl-NL"/>
        </w:rPr>
      </w:pPr>
      <w:r>
        <w:rPr>
          <w:noProof/>
          <w:lang w:val="nl-NL"/>
        </w:rPr>
        <w:t>Uit de begraafboeken van veghel</w:t>
      </w:r>
    </w:p>
    <w:p w:rsidR="00037455" w:rsidRDefault="00037455" w:rsidP="00C57DE6">
      <w:pPr>
        <w:spacing w:after="0"/>
        <w:rPr>
          <w:noProof/>
          <w:lang w:val="nl-NL"/>
        </w:rPr>
      </w:pPr>
    </w:p>
    <w:tbl>
      <w:tblPr>
        <w:tblStyle w:val="TableGrid"/>
        <w:tblW w:w="0" w:type="auto"/>
        <w:tblLook w:val="04A0"/>
      </w:tblPr>
      <w:tblGrid>
        <w:gridCol w:w="1085"/>
        <w:gridCol w:w="2110"/>
        <w:gridCol w:w="3038"/>
        <w:gridCol w:w="3009"/>
      </w:tblGrid>
      <w:tr w:rsidR="00C57DE6" w:rsidTr="006F6AA7">
        <w:tc>
          <w:tcPr>
            <w:tcW w:w="1085" w:type="dxa"/>
          </w:tcPr>
          <w:p w:rsidR="00C57DE6" w:rsidRDefault="00C57DE6" w:rsidP="006F6AA7">
            <w:pPr>
              <w:spacing w:line="276" w:lineRule="auto"/>
              <w:rPr>
                <w:noProof/>
                <w:lang w:val="nl-NL"/>
              </w:rPr>
            </w:pPr>
            <w:r>
              <w:rPr>
                <w:noProof/>
                <w:lang w:val="nl-NL"/>
              </w:rPr>
              <w:t>08-08-1696</w:t>
            </w:r>
          </w:p>
        </w:tc>
        <w:tc>
          <w:tcPr>
            <w:tcW w:w="2110" w:type="dxa"/>
          </w:tcPr>
          <w:p w:rsidR="00C57DE6" w:rsidRDefault="00C57DE6" w:rsidP="006F6AA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 Everardi</w:t>
            </w:r>
          </w:p>
        </w:tc>
        <w:tc>
          <w:tcPr>
            <w:tcW w:w="3038" w:type="dxa"/>
          </w:tcPr>
          <w:p w:rsidR="00C57DE6" w:rsidRDefault="00C57DE6" w:rsidP="006F6AA7">
            <w:pPr>
              <w:tabs>
                <w:tab w:val="left" w:pos="3600"/>
              </w:tabs>
              <w:spacing w:line="276" w:lineRule="auto"/>
              <w:rPr>
                <w:noProof/>
                <w:lang w:val="nl-NL"/>
              </w:rPr>
            </w:pPr>
            <w:r>
              <w:rPr>
                <w:noProof/>
                <w:lang w:val="nl-NL"/>
              </w:rPr>
              <w:t>Apoplexicam tacta est, et usu rationis orbata, nec deindem compos eium facta est, inuncta solum modo, et decimam huius extincta, post continuos quasi mortis agones, Elisabeth Everardi, bis vidua, ex uno quonqetorum prolem, et per uramque nepotes habens, ditissima pagi, inter vidua optimem, pastori, eoribus ecclesiasticus effecta, 5a huius, inscripta fuerat confraternitatibus H. Barabarae et Catharina, novitur apud nos erectis, confessa et communicate refecta, et plenarius merita indulgentias. Bene!</w:t>
            </w:r>
          </w:p>
        </w:tc>
        <w:tc>
          <w:tcPr>
            <w:tcW w:w="3009" w:type="dxa"/>
          </w:tcPr>
          <w:p w:rsidR="00C57DE6" w:rsidRDefault="00C57DE6" w:rsidP="006F6AA7">
            <w:pPr>
              <w:tabs>
                <w:tab w:val="left" w:pos="3600"/>
              </w:tabs>
              <w:spacing w:line="276" w:lineRule="auto"/>
              <w:rPr>
                <w:noProof/>
                <w:lang w:val="nl-NL"/>
              </w:rPr>
            </w:pPr>
            <w:r>
              <w:rPr>
                <w:noProof/>
                <w:lang w:val="nl-NL"/>
              </w:rPr>
              <w:t>Ze werd getroffen door een beroerte en verloor het gebruik van haar verstand en dan gaat ook de controle, alleen het H. Oliesel toegediend, een eentiende deel van haar stierf na voortdurende strijd tegen de dood, Elisabeth Everardi was tweemaal weduwe, met nakomelingen uit een huwelijk,  ## en ze heeft kleinkinderen, een rijke ##, een van de beste weduwen, van de pastoor ## kerk, ## 5de van deze, lid van de broederschap</w:t>
            </w:r>
            <w:r>
              <w:rPr>
                <w:noProof/>
                <w:lang w:val="nl-NL"/>
              </w:rPr>
              <w:t>pen</w:t>
            </w:r>
            <w:r>
              <w:rPr>
                <w:noProof/>
                <w:lang w:val="nl-NL"/>
              </w:rPr>
              <w:t xml:space="preserve"> van de H. Barbara en Catharina, die door ons nieuw zijn opgericht, door de biecht en vommunie gesterkt en veel aflaten verdiend. Goed!</w:t>
            </w:r>
          </w:p>
        </w:tc>
      </w:tr>
    </w:tbl>
    <w:p w:rsidR="00C57DE6" w:rsidRDefault="00C57DE6" w:rsidP="002A4E91">
      <w:pPr>
        <w:spacing w:after="0"/>
        <w:rPr>
          <w:noProof/>
          <w:lang w:val="nl-NL"/>
        </w:rPr>
      </w:pPr>
    </w:p>
    <w:p w:rsidR="00F73573" w:rsidRDefault="00F73573" w:rsidP="002A4E91">
      <w:pPr>
        <w:spacing w:after="0"/>
        <w:rPr>
          <w:noProof/>
          <w:lang w:val="nl-NL"/>
        </w:rPr>
      </w:pPr>
    </w:p>
    <w:p w:rsidR="00F73573" w:rsidRPr="00C2281F" w:rsidRDefault="00F73573" w:rsidP="00F73573">
      <w:pPr>
        <w:spacing w:after="0"/>
        <w:rPr>
          <w:b/>
          <w:noProof/>
          <w:sz w:val="28"/>
          <w:szCs w:val="28"/>
          <w:lang w:val="nl-NL"/>
        </w:rPr>
      </w:pPr>
      <w:r>
        <w:rPr>
          <w:b/>
          <w:noProof/>
          <w:sz w:val="28"/>
          <w:szCs w:val="28"/>
          <w:lang w:val="nl-NL"/>
        </w:rPr>
        <w:t>De confisquatie in 1648</w:t>
      </w:r>
    </w:p>
    <w:p w:rsidR="00F73573" w:rsidRDefault="00F73573" w:rsidP="00F73573">
      <w:pPr>
        <w:spacing w:after="0"/>
        <w:rPr>
          <w:noProof/>
          <w:lang w:val="nl-NL"/>
        </w:rPr>
      </w:pPr>
    </w:p>
    <w:p w:rsidR="00F73573" w:rsidRPr="002A4E91" w:rsidRDefault="00F73573" w:rsidP="00F73573">
      <w:pPr>
        <w:spacing w:after="0"/>
        <w:rPr>
          <w:noProof/>
          <w:lang w:val="nl-NL"/>
        </w:rPr>
      </w:pPr>
      <w:r>
        <w:rPr>
          <w:noProof/>
          <w:lang w:val="nl-NL"/>
        </w:rPr>
        <w:t>In 1648 werd het kerkelijk bezit geconfisqueerd door de staat, Op 23 juni 1648 stuurde de Veghelse vorster Hendrik Denisse een lijst van d</w:t>
      </w:r>
      <w:r w:rsidRPr="002A4E91">
        <w:rPr>
          <w:noProof/>
          <w:lang w:val="nl-NL"/>
        </w:rPr>
        <w:t xml:space="preserve">e geestelijke goederen </w:t>
      </w:r>
      <w:r>
        <w:rPr>
          <w:noProof/>
          <w:lang w:val="nl-NL"/>
        </w:rPr>
        <w:t>in Veghel naar de kwartierschout</w:t>
      </w:r>
      <w:r w:rsidRPr="002A4E91">
        <w:rPr>
          <w:noProof/>
          <w:lang w:val="nl-NL"/>
        </w:rPr>
        <w:t xml:space="preserve">. </w:t>
      </w:r>
      <w:r>
        <w:rPr>
          <w:noProof/>
          <w:lang w:val="nl-NL"/>
        </w:rPr>
        <w:t>Hij noemt onder andere:</w:t>
      </w:r>
    </w:p>
    <w:p w:rsidR="00F73573" w:rsidRPr="002A4E91" w:rsidRDefault="00F73573" w:rsidP="00F73573">
      <w:pPr>
        <w:spacing w:after="0"/>
        <w:rPr>
          <w:noProof/>
          <w:lang w:val="nl-NL"/>
        </w:rPr>
      </w:pPr>
    </w:p>
    <w:p w:rsidR="00F73573" w:rsidRPr="00713BCF" w:rsidRDefault="00F73573" w:rsidP="00F73573">
      <w:pPr>
        <w:pStyle w:val="ListParagraph"/>
        <w:numPr>
          <w:ilvl w:val="0"/>
          <w:numId w:val="13"/>
        </w:numPr>
        <w:spacing w:after="0"/>
        <w:rPr>
          <w:noProof/>
          <w:lang w:val="nl-NL"/>
        </w:rPr>
      </w:pPr>
      <w:r>
        <w:rPr>
          <w:noProof/>
          <w:lang w:val="nl-NL"/>
        </w:rPr>
        <w:t xml:space="preserve">Het </w:t>
      </w:r>
      <w:r w:rsidRPr="00713BCF">
        <w:rPr>
          <w:noProof/>
          <w:lang w:val="nl-NL"/>
        </w:rPr>
        <w:t xml:space="preserve">personaatschap </w:t>
      </w:r>
    </w:p>
    <w:p w:rsidR="00F73573" w:rsidRPr="00713BCF" w:rsidRDefault="00F73573" w:rsidP="00F73573">
      <w:pPr>
        <w:pStyle w:val="ListParagraph"/>
        <w:numPr>
          <w:ilvl w:val="0"/>
          <w:numId w:val="13"/>
        </w:numPr>
        <w:spacing w:after="0"/>
        <w:rPr>
          <w:noProof/>
          <w:lang w:val="nl-NL"/>
        </w:rPr>
      </w:pPr>
      <w:r>
        <w:rPr>
          <w:noProof/>
          <w:lang w:val="nl-NL"/>
        </w:rPr>
        <w:t xml:space="preserve">Het </w:t>
      </w:r>
      <w:r w:rsidRPr="00713BCF">
        <w:rPr>
          <w:noProof/>
          <w:lang w:val="nl-NL"/>
        </w:rPr>
        <w:t xml:space="preserve">vicariaat </w:t>
      </w:r>
    </w:p>
    <w:p w:rsidR="00F73573" w:rsidRPr="00713BCF" w:rsidRDefault="00F73573" w:rsidP="00F73573">
      <w:pPr>
        <w:pStyle w:val="ListParagraph"/>
        <w:numPr>
          <w:ilvl w:val="0"/>
          <w:numId w:val="13"/>
        </w:numPr>
        <w:spacing w:after="0"/>
        <w:rPr>
          <w:noProof/>
          <w:lang w:val="nl-NL"/>
        </w:rPr>
      </w:pPr>
      <w:r>
        <w:rPr>
          <w:noProof/>
          <w:lang w:val="nl-NL"/>
        </w:rPr>
        <w:t xml:space="preserve">De </w:t>
      </w:r>
      <w:r w:rsidRPr="00713BCF">
        <w:rPr>
          <w:noProof/>
          <w:lang w:val="nl-NL"/>
        </w:rPr>
        <w:t xml:space="preserve">kosterij </w:t>
      </w:r>
    </w:p>
    <w:p w:rsidR="00F73573" w:rsidRPr="002A4E91" w:rsidRDefault="00F73573" w:rsidP="00F73573">
      <w:pPr>
        <w:spacing w:after="0"/>
        <w:ind w:left="360"/>
        <w:rPr>
          <w:noProof/>
          <w:lang w:val="nl-NL"/>
        </w:rPr>
      </w:pPr>
    </w:p>
    <w:p w:rsidR="00F73573" w:rsidRPr="00713BCF" w:rsidRDefault="00F73573" w:rsidP="00F73573">
      <w:pPr>
        <w:pStyle w:val="ListParagraph"/>
        <w:numPr>
          <w:ilvl w:val="0"/>
          <w:numId w:val="13"/>
        </w:numPr>
        <w:spacing w:after="0"/>
        <w:rPr>
          <w:noProof/>
          <w:lang w:val="nl-NL"/>
        </w:rPr>
      </w:pPr>
      <w:r>
        <w:rPr>
          <w:noProof/>
          <w:lang w:val="nl-NL"/>
        </w:rPr>
        <w:t xml:space="preserve">Het </w:t>
      </w:r>
      <w:r w:rsidRPr="00713BCF">
        <w:rPr>
          <w:noProof/>
          <w:lang w:val="nl-NL"/>
        </w:rPr>
        <w:t xml:space="preserve">Sint Agatha-altaar </w:t>
      </w:r>
    </w:p>
    <w:p w:rsidR="00F73573" w:rsidRPr="00713BCF" w:rsidRDefault="00F73573" w:rsidP="00F73573">
      <w:pPr>
        <w:pStyle w:val="ListParagraph"/>
        <w:numPr>
          <w:ilvl w:val="0"/>
          <w:numId w:val="13"/>
        </w:numPr>
        <w:spacing w:after="0"/>
        <w:rPr>
          <w:noProof/>
          <w:lang w:val="nl-NL"/>
        </w:rPr>
      </w:pPr>
      <w:r>
        <w:rPr>
          <w:noProof/>
          <w:lang w:val="nl-NL"/>
        </w:rPr>
        <w:t xml:space="preserve">Het Sint </w:t>
      </w:r>
      <w:r w:rsidRPr="00713BCF">
        <w:rPr>
          <w:noProof/>
          <w:lang w:val="nl-NL"/>
        </w:rPr>
        <w:t xml:space="preserve">Barbara-altaar </w:t>
      </w:r>
    </w:p>
    <w:p w:rsidR="00F73573" w:rsidRPr="00713BCF" w:rsidRDefault="00F73573" w:rsidP="00F73573">
      <w:pPr>
        <w:pStyle w:val="ListParagraph"/>
        <w:numPr>
          <w:ilvl w:val="0"/>
          <w:numId w:val="13"/>
        </w:numPr>
        <w:spacing w:after="0"/>
        <w:rPr>
          <w:noProof/>
          <w:lang w:val="nl-NL"/>
        </w:rPr>
      </w:pPr>
      <w:r>
        <w:rPr>
          <w:noProof/>
          <w:lang w:val="nl-NL"/>
        </w:rPr>
        <w:t xml:space="preserve">Het </w:t>
      </w:r>
      <w:r w:rsidRPr="00713BCF">
        <w:rPr>
          <w:noProof/>
          <w:lang w:val="nl-NL"/>
        </w:rPr>
        <w:t xml:space="preserve">Onze Lieve Vrouwe-altaar </w:t>
      </w:r>
    </w:p>
    <w:p w:rsidR="002D25AC" w:rsidRPr="00713BCF" w:rsidRDefault="002D25AC" w:rsidP="002D25AC">
      <w:pPr>
        <w:pStyle w:val="ListParagraph"/>
        <w:numPr>
          <w:ilvl w:val="0"/>
          <w:numId w:val="13"/>
        </w:numPr>
        <w:spacing w:after="0"/>
        <w:rPr>
          <w:noProof/>
          <w:lang w:val="nl-NL"/>
        </w:rPr>
      </w:pPr>
      <w:r>
        <w:rPr>
          <w:noProof/>
          <w:lang w:val="nl-NL"/>
        </w:rPr>
        <w:t xml:space="preserve">Het </w:t>
      </w:r>
      <w:r w:rsidRPr="00713BCF">
        <w:rPr>
          <w:noProof/>
          <w:lang w:val="nl-NL"/>
        </w:rPr>
        <w:t xml:space="preserve">Sint Joris-altaar </w:t>
      </w:r>
      <w:r>
        <w:rPr>
          <w:noProof/>
          <w:lang w:val="nl-NL"/>
        </w:rPr>
        <w:t xml:space="preserve">en het </w:t>
      </w:r>
      <w:r w:rsidRPr="00713BCF">
        <w:rPr>
          <w:noProof/>
          <w:lang w:val="nl-NL"/>
        </w:rPr>
        <w:t>Sint Anna-altaar</w:t>
      </w:r>
      <w:r>
        <w:rPr>
          <w:noProof/>
          <w:lang w:val="nl-NL"/>
        </w:rPr>
        <w:t xml:space="preserve"> </w:t>
      </w:r>
    </w:p>
    <w:p w:rsidR="00F73573" w:rsidRPr="00713BCF" w:rsidRDefault="00F73573" w:rsidP="00F73573">
      <w:pPr>
        <w:pStyle w:val="ListParagraph"/>
        <w:numPr>
          <w:ilvl w:val="0"/>
          <w:numId w:val="13"/>
        </w:numPr>
        <w:spacing w:after="0"/>
        <w:rPr>
          <w:noProof/>
          <w:lang w:val="nl-NL"/>
        </w:rPr>
      </w:pPr>
      <w:r>
        <w:rPr>
          <w:noProof/>
          <w:lang w:val="nl-NL"/>
        </w:rPr>
        <w:t xml:space="preserve">Het Sint </w:t>
      </w:r>
      <w:r w:rsidRPr="00713BCF">
        <w:rPr>
          <w:noProof/>
          <w:lang w:val="nl-NL"/>
        </w:rPr>
        <w:t xml:space="preserve">Catharina-altaar </w:t>
      </w:r>
    </w:p>
    <w:p w:rsidR="00F73573" w:rsidRPr="002A4E91" w:rsidRDefault="00F73573" w:rsidP="00F73573">
      <w:pPr>
        <w:spacing w:after="0"/>
        <w:ind w:left="360"/>
        <w:rPr>
          <w:noProof/>
          <w:lang w:val="nl-NL"/>
        </w:rPr>
      </w:pPr>
    </w:p>
    <w:p w:rsidR="00F73573" w:rsidRPr="00713BCF" w:rsidRDefault="00F73573" w:rsidP="00F73573">
      <w:pPr>
        <w:pStyle w:val="ListParagraph"/>
        <w:numPr>
          <w:ilvl w:val="0"/>
          <w:numId w:val="13"/>
        </w:numPr>
        <w:spacing w:after="0"/>
        <w:rPr>
          <w:noProof/>
          <w:lang w:val="nl-NL"/>
        </w:rPr>
      </w:pPr>
      <w:r>
        <w:rPr>
          <w:noProof/>
          <w:lang w:val="nl-NL"/>
        </w:rPr>
        <w:t xml:space="preserve">De </w:t>
      </w:r>
      <w:r w:rsidRPr="00713BCF">
        <w:rPr>
          <w:noProof/>
          <w:lang w:val="nl-NL"/>
        </w:rPr>
        <w:t>Sint Antoniuskapel aan ’t Havelt</w:t>
      </w:r>
    </w:p>
    <w:p w:rsidR="00F73573" w:rsidRPr="00713BCF" w:rsidRDefault="00F73573" w:rsidP="00F73573">
      <w:pPr>
        <w:pStyle w:val="ListParagraph"/>
        <w:numPr>
          <w:ilvl w:val="0"/>
          <w:numId w:val="13"/>
        </w:numPr>
        <w:spacing w:after="0"/>
        <w:rPr>
          <w:noProof/>
          <w:lang w:val="nl-NL"/>
        </w:rPr>
      </w:pPr>
      <w:r>
        <w:rPr>
          <w:noProof/>
          <w:lang w:val="nl-NL"/>
        </w:rPr>
        <w:lastRenderedPageBreak/>
        <w:t xml:space="preserve">De </w:t>
      </w:r>
      <w:r w:rsidRPr="00713BCF">
        <w:rPr>
          <w:noProof/>
          <w:lang w:val="nl-NL"/>
        </w:rPr>
        <w:t>kapel aan het Dorshout</w:t>
      </w:r>
    </w:p>
    <w:p w:rsidR="00F73573" w:rsidRPr="00713BCF" w:rsidRDefault="00F73573" w:rsidP="00F73573">
      <w:pPr>
        <w:pStyle w:val="ListParagraph"/>
        <w:numPr>
          <w:ilvl w:val="0"/>
          <w:numId w:val="13"/>
        </w:numPr>
        <w:spacing w:after="0"/>
        <w:rPr>
          <w:noProof/>
          <w:lang w:val="nl-NL"/>
        </w:rPr>
      </w:pPr>
      <w:r>
        <w:rPr>
          <w:noProof/>
          <w:lang w:val="nl-NL"/>
        </w:rPr>
        <w:t xml:space="preserve">De Sint </w:t>
      </w:r>
      <w:r w:rsidRPr="00713BCF">
        <w:rPr>
          <w:noProof/>
          <w:lang w:val="nl-NL"/>
        </w:rPr>
        <w:t>Antoniuskapel te Eerde</w:t>
      </w:r>
      <w:r>
        <w:rPr>
          <w:noProof/>
          <w:lang w:val="nl-NL"/>
        </w:rPr>
        <w:t xml:space="preserve"> (hoorde onder de parochie Sint-Oedenrode)</w:t>
      </w:r>
    </w:p>
    <w:p w:rsidR="0083091F" w:rsidRPr="003203AE" w:rsidRDefault="0083091F" w:rsidP="0083091F">
      <w:pPr>
        <w:pStyle w:val="ListParagraph"/>
        <w:numPr>
          <w:ilvl w:val="0"/>
          <w:numId w:val="13"/>
        </w:numPr>
        <w:spacing w:after="0"/>
        <w:rPr>
          <w:noProof/>
          <w:lang w:val="nl-NL"/>
        </w:rPr>
      </w:pPr>
      <w:r>
        <w:rPr>
          <w:noProof/>
          <w:lang w:val="nl-NL"/>
        </w:rPr>
        <w:t>De Heise kapel en het altaar van het Heilige Kruis ontbreken in deze lijst. Verder was er ook nog een kapel in kasteel Frisselstein</w:t>
      </w:r>
    </w:p>
    <w:p w:rsidR="0083091F" w:rsidRDefault="0083091F" w:rsidP="0083091F">
      <w:pPr>
        <w:spacing w:after="0"/>
        <w:rPr>
          <w:noProof/>
          <w:lang w:val="nl-NL"/>
        </w:rPr>
      </w:pPr>
    </w:p>
    <w:p w:rsidR="00F73573" w:rsidRPr="000E5CDF" w:rsidRDefault="00F73573" w:rsidP="00F73573">
      <w:pPr>
        <w:spacing w:after="0"/>
        <w:rPr>
          <w:noProof/>
          <w:lang w:val="nl-NL"/>
        </w:rPr>
      </w:pPr>
      <w:r>
        <w:rPr>
          <w:noProof/>
          <w:lang w:val="nl-NL"/>
        </w:rPr>
        <w:t>De uitoefening van het katholieke geloof was toen al enige tijd verboden. De staat inde dus vanaf 1648 de inkomsten van het beneficie, maar er werden geen rectors meer aangesteld. Het Sint-Catharine gilde bleef wel bestaan.</w:t>
      </w:r>
    </w:p>
    <w:p w:rsidR="00F73573" w:rsidRDefault="00F73573" w:rsidP="002A4E91">
      <w:pPr>
        <w:spacing w:after="0"/>
        <w:rPr>
          <w:noProof/>
          <w:lang w:val="nl-NL"/>
        </w:rPr>
      </w:pPr>
    </w:p>
    <w:p w:rsidR="00F73573" w:rsidRDefault="00F73573" w:rsidP="00F73573">
      <w:pPr>
        <w:spacing w:after="0"/>
        <w:rPr>
          <w:b/>
          <w:noProof/>
          <w:sz w:val="28"/>
          <w:szCs w:val="28"/>
          <w:lang w:val="nl-NL"/>
        </w:rPr>
      </w:pPr>
    </w:p>
    <w:p w:rsidR="00F73573" w:rsidRPr="00C2281F" w:rsidRDefault="00F73573" w:rsidP="00F73573">
      <w:pPr>
        <w:spacing w:after="0"/>
        <w:rPr>
          <w:b/>
          <w:noProof/>
          <w:sz w:val="28"/>
          <w:szCs w:val="28"/>
          <w:lang w:val="nl-NL"/>
        </w:rPr>
      </w:pPr>
      <w:r>
        <w:rPr>
          <w:b/>
          <w:noProof/>
          <w:sz w:val="28"/>
          <w:szCs w:val="28"/>
          <w:lang w:val="nl-NL"/>
        </w:rPr>
        <w:t>Inkomsten van het altaar</w:t>
      </w:r>
    </w:p>
    <w:p w:rsidR="00F73573" w:rsidRDefault="00F73573" w:rsidP="00F73573">
      <w:pPr>
        <w:spacing w:after="0"/>
        <w:rPr>
          <w:noProof/>
          <w:lang w:val="nl-NL"/>
        </w:rPr>
      </w:pPr>
    </w:p>
    <w:p w:rsidR="00CD4CFE" w:rsidRDefault="00CD4CFE" w:rsidP="002A4E91">
      <w:pPr>
        <w:spacing w:after="0"/>
        <w:rPr>
          <w:noProof/>
          <w:lang w:val="nl-NL"/>
        </w:rPr>
      </w:pPr>
      <w:r>
        <w:rPr>
          <w:noProof/>
          <w:lang w:val="nl-NL"/>
        </w:rPr>
        <w:t>Verder vermelden de Veghelse schepenprotocollen nog inkomsten van het altaar:</w:t>
      </w:r>
    </w:p>
    <w:p w:rsidR="00CD4CFE" w:rsidRDefault="00CD4CFE" w:rsidP="002A4E91">
      <w:pPr>
        <w:spacing w:after="0"/>
        <w:rPr>
          <w:noProof/>
          <w:lang w:val="nl-NL"/>
        </w:rPr>
      </w:pPr>
    </w:p>
    <w:p w:rsidR="00F036B6" w:rsidRDefault="00F036B6" w:rsidP="00F036B6">
      <w:pPr>
        <w:pStyle w:val="ListParagraph"/>
        <w:numPr>
          <w:ilvl w:val="0"/>
          <w:numId w:val="14"/>
        </w:numPr>
        <w:spacing w:after="0"/>
        <w:rPr>
          <w:noProof/>
          <w:lang w:val="nl-NL"/>
        </w:rPr>
      </w:pPr>
      <w:r w:rsidRPr="00C2281F">
        <w:rPr>
          <w:noProof/>
          <w:lang w:val="nl-NL"/>
        </w:rPr>
        <w:t xml:space="preserve">16-5-1534: een huis met toebehoren gelegen </w:t>
      </w:r>
      <w:bookmarkStart w:id="1" w:name="_Toc119702730"/>
      <w:r w:rsidRPr="00C2281F">
        <w:rPr>
          <w:noProof/>
          <w:lang w:val="nl-NL"/>
        </w:rPr>
        <w:t>in die Nederbiest</w:t>
      </w:r>
      <w:bookmarkEnd w:id="1"/>
      <w:r w:rsidRPr="00C2281F">
        <w:rPr>
          <w:noProof/>
          <w:lang w:val="nl-NL"/>
        </w:rPr>
        <w:t xml:space="preserve"> met een stuk land in die Donckerstraet belast met een erfcijns van 2 </w:t>
      </w:r>
      <w:r>
        <w:rPr>
          <w:noProof/>
          <w:lang w:val="nl-NL"/>
        </w:rPr>
        <w:t xml:space="preserve">Bossche </w:t>
      </w:r>
      <w:r w:rsidRPr="00C2281F">
        <w:rPr>
          <w:noProof/>
          <w:lang w:val="nl-NL"/>
        </w:rPr>
        <w:t>pond</w:t>
      </w:r>
      <w:r>
        <w:rPr>
          <w:noProof/>
          <w:lang w:val="nl-NL"/>
        </w:rPr>
        <w:t>en</w:t>
      </w:r>
      <w:r w:rsidRPr="00C2281F">
        <w:rPr>
          <w:noProof/>
          <w:lang w:val="nl-NL"/>
        </w:rPr>
        <w:t xml:space="preserve"> aan ‘sinte Katherynen altair inder kercken van Vechel’</w:t>
      </w:r>
    </w:p>
    <w:p w:rsidR="00F036B6" w:rsidRDefault="00F036B6" w:rsidP="00F036B6">
      <w:pPr>
        <w:pStyle w:val="ListParagraph"/>
        <w:numPr>
          <w:ilvl w:val="0"/>
          <w:numId w:val="14"/>
        </w:numPr>
        <w:spacing w:after="0"/>
        <w:rPr>
          <w:noProof/>
          <w:lang w:val="nl-NL"/>
        </w:rPr>
      </w:pPr>
      <w:r>
        <w:rPr>
          <w:noProof/>
          <w:lang w:val="nl-NL"/>
        </w:rPr>
        <w:t xml:space="preserve">25-10-1535: een huis met toebehoren gelegen </w:t>
      </w:r>
      <w:r w:rsidRPr="00C2281F">
        <w:rPr>
          <w:noProof/>
          <w:lang w:val="nl-NL"/>
        </w:rPr>
        <w:t>aent Havelt int Sonderlaet</w:t>
      </w:r>
      <w:r>
        <w:rPr>
          <w:noProof/>
          <w:lang w:val="nl-NL"/>
        </w:rPr>
        <w:t xml:space="preserve"> met een kamp land in Lancvelt, belast met een erfcijns van </w:t>
      </w:r>
      <w:r w:rsidRPr="00C2281F">
        <w:rPr>
          <w:noProof/>
          <w:lang w:val="nl-NL"/>
        </w:rPr>
        <w:t>19 stuivers en 1 oort aan ‘sunte Katherynen altaer inder kercken van Vechel’</w:t>
      </w:r>
    </w:p>
    <w:p w:rsidR="00F036B6" w:rsidRPr="00F036B6" w:rsidRDefault="00F036B6" w:rsidP="00F036B6">
      <w:pPr>
        <w:pStyle w:val="ListParagraph"/>
        <w:numPr>
          <w:ilvl w:val="0"/>
          <w:numId w:val="8"/>
        </w:numPr>
        <w:spacing w:after="0"/>
        <w:rPr>
          <w:rFonts w:cs="Arial"/>
          <w:noProof/>
          <w:lang w:val="nl-NL"/>
        </w:rPr>
      </w:pPr>
      <w:r w:rsidRPr="00F036B6">
        <w:rPr>
          <w:noProof/>
          <w:lang w:val="nl-NL"/>
        </w:rPr>
        <w:t>17-7-1554: een huis met toebehoren genoemd</w:t>
      </w:r>
      <w:r w:rsidRPr="00F036B6">
        <w:rPr>
          <w:rFonts w:cs="Arial"/>
          <w:noProof/>
          <w:lang w:val="nl-NL"/>
        </w:rPr>
        <w:t xml:space="preserve"> </w:t>
      </w:r>
      <w:r w:rsidRPr="00F036B6">
        <w:rPr>
          <w:rFonts w:cs="Arial"/>
          <w:iCs/>
          <w:noProof/>
          <w:lang w:val="nl-NL"/>
        </w:rPr>
        <w:t>den Werffecker</w:t>
      </w:r>
      <w:r w:rsidRPr="00F036B6">
        <w:rPr>
          <w:rFonts w:cs="Arial"/>
          <w:noProof/>
          <w:lang w:val="nl-NL"/>
        </w:rPr>
        <w:t xml:space="preserve">, gelegen </w:t>
      </w:r>
      <w:r w:rsidRPr="00F036B6">
        <w:rPr>
          <w:rFonts w:cs="Arial"/>
          <w:iCs/>
          <w:noProof/>
          <w:lang w:val="nl-NL"/>
        </w:rPr>
        <w:t xml:space="preserve">aent, belast met een </w:t>
      </w:r>
      <w:r w:rsidRPr="00F036B6">
        <w:rPr>
          <w:rFonts w:cs="Arial"/>
          <w:noProof/>
          <w:lang w:val="nl-NL"/>
        </w:rPr>
        <w:t>erfcijns van 5 ½ Bossche ponden payments aan ‘den rectoer van Sente Catherynen altair binnen der kercken van Vechel’</w:t>
      </w:r>
    </w:p>
    <w:p w:rsidR="00F036B6" w:rsidRPr="002A4E91" w:rsidRDefault="00F036B6" w:rsidP="00F036B6">
      <w:pPr>
        <w:spacing w:after="0"/>
        <w:ind w:left="360"/>
        <w:rPr>
          <w:rFonts w:cs="Arial"/>
          <w:noProof/>
          <w:lang w:val="nl-NL"/>
        </w:rPr>
      </w:pPr>
    </w:p>
    <w:p w:rsidR="00F036B6" w:rsidRPr="002A4E91" w:rsidRDefault="00F036B6" w:rsidP="00F036B6">
      <w:pPr>
        <w:spacing w:after="0"/>
        <w:rPr>
          <w:noProof/>
          <w:lang w:val="nl-NL"/>
        </w:rPr>
      </w:pPr>
    </w:p>
    <w:p w:rsidR="00F036B6" w:rsidRPr="002A4E91" w:rsidRDefault="00F036B6" w:rsidP="00F036B6">
      <w:pPr>
        <w:spacing w:after="0"/>
        <w:rPr>
          <w:noProof/>
          <w:lang w:val="nl-NL"/>
        </w:rPr>
      </w:pPr>
    </w:p>
    <w:p w:rsidR="00F73573" w:rsidRPr="008631ED" w:rsidRDefault="00F73573" w:rsidP="00F73573">
      <w:pPr>
        <w:spacing w:after="0"/>
        <w:rPr>
          <w:b/>
          <w:noProof/>
          <w:sz w:val="28"/>
          <w:szCs w:val="28"/>
          <w:lang w:val="nl-NL"/>
        </w:rPr>
      </w:pPr>
      <w:r w:rsidRPr="008631ED">
        <w:rPr>
          <w:b/>
          <w:noProof/>
          <w:sz w:val="28"/>
          <w:szCs w:val="28"/>
          <w:lang w:val="nl-NL"/>
        </w:rPr>
        <w:t>Namen van rectors en plaatsvervangers</w:t>
      </w:r>
    </w:p>
    <w:p w:rsidR="00F73573" w:rsidRDefault="00F73573" w:rsidP="00F73573">
      <w:pPr>
        <w:spacing w:after="0"/>
        <w:rPr>
          <w:noProof/>
          <w:lang w:val="nl-NL"/>
        </w:rPr>
      </w:pPr>
    </w:p>
    <w:p w:rsidR="004C638B" w:rsidRDefault="004C638B" w:rsidP="00C2281F">
      <w:pPr>
        <w:pStyle w:val="ListParagraph"/>
        <w:numPr>
          <w:ilvl w:val="0"/>
          <w:numId w:val="1"/>
        </w:numPr>
        <w:spacing w:after="0"/>
        <w:rPr>
          <w:noProof/>
          <w:lang w:val="nl-NL"/>
        </w:rPr>
      </w:pPr>
      <w:r w:rsidRPr="004C638B">
        <w:rPr>
          <w:noProof/>
          <w:lang w:val="nl-NL"/>
        </w:rPr>
        <w:t>BP-12164 (1494-1495), fol. 36v: Engbert Vilt die Screymeker belooft aan heer Jan van der Straten, priester, te maken een welfsel boven het Sint-Katherina altaar.</w:t>
      </w:r>
    </w:p>
    <w:p w:rsidR="009E47B3" w:rsidRPr="009E47B3" w:rsidRDefault="009E47B3" w:rsidP="009E47B3">
      <w:pPr>
        <w:pStyle w:val="ListParagraph"/>
        <w:numPr>
          <w:ilvl w:val="0"/>
          <w:numId w:val="1"/>
        </w:numPr>
        <w:spacing w:after="0"/>
        <w:rPr>
          <w:noProof/>
          <w:lang w:val="nl-NL"/>
        </w:rPr>
      </w:pPr>
      <w:r w:rsidRPr="009E47B3">
        <w:rPr>
          <w:noProof/>
          <w:lang w:val="nl-NL"/>
        </w:rPr>
        <w:t>BP-1269 (1500-1501), fol. 64v: Heer Jan van der Straten, priester, rector van het Sint-Katharina altaar in de Vechelse kerk</w:t>
      </w:r>
    </w:p>
    <w:p w:rsidR="009E47B3" w:rsidRPr="009E47B3" w:rsidRDefault="009E47B3" w:rsidP="009E47B3">
      <w:pPr>
        <w:pStyle w:val="ListParagraph"/>
        <w:numPr>
          <w:ilvl w:val="0"/>
          <w:numId w:val="1"/>
        </w:numPr>
        <w:spacing w:after="0"/>
        <w:rPr>
          <w:noProof/>
          <w:lang w:val="nl-NL"/>
        </w:rPr>
      </w:pPr>
      <w:r w:rsidRPr="009E47B3">
        <w:rPr>
          <w:noProof/>
          <w:lang w:val="nl-NL"/>
        </w:rPr>
        <w:t>BP-1269 (1500-1501), fol. 160: Een mis op het Sint-Katharina altaar in de parochiekerk</w:t>
      </w:r>
    </w:p>
    <w:p w:rsidR="009E47B3" w:rsidRPr="009E47B3" w:rsidRDefault="009E47B3" w:rsidP="009E47B3">
      <w:pPr>
        <w:pStyle w:val="ListParagraph"/>
        <w:numPr>
          <w:ilvl w:val="0"/>
          <w:numId w:val="1"/>
        </w:numPr>
        <w:spacing w:after="0"/>
        <w:rPr>
          <w:noProof/>
          <w:lang w:val="nl-NL"/>
        </w:rPr>
      </w:pPr>
      <w:r w:rsidRPr="009E47B3">
        <w:rPr>
          <w:noProof/>
          <w:lang w:val="nl-NL"/>
        </w:rPr>
        <w:t>heer Jan van der Straten</w:t>
      </w:r>
    </w:p>
    <w:p w:rsidR="00C2281F" w:rsidRDefault="00C2281F" w:rsidP="00C2281F">
      <w:pPr>
        <w:pStyle w:val="ListParagraph"/>
        <w:numPr>
          <w:ilvl w:val="0"/>
          <w:numId w:val="1"/>
        </w:numPr>
        <w:spacing w:after="0"/>
        <w:rPr>
          <w:noProof/>
          <w:lang w:val="nl-NL"/>
        </w:rPr>
      </w:pPr>
      <w:r>
        <w:rPr>
          <w:noProof/>
          <w:lang w:val="nl-NL"/>
        </w:rPr>
        <w:t>1510-1524: rector heer Johannes van der Straten doet dienst met 2 missen, weinig of geen waarde (Pouillés)</w:t>
      </w:r>
    </w:p>
    <w:p w:rsidR="00133110" w:rsidRPr="002A4E91" w:rsidRDefault="00C2281F" w:rsidP="002A4E91">
      <w:pPr>
        <w:pStyle w:val="ListParagraph"/>
        <w:numPr>
          <w:ilvl w:val="0"/>
          <w:numId w:val="1"/>
        </w:numPr>
        <w:spacing w:after="0"/>
        <w:rPr>
          <w:noProof/>
          <w:lang w:val="nl-NL"/>
        </w:rPr>
      </w:pPr>
      <w:r>
        <w:rPr>
          <w:noProof/>
          <w:lang w:val="nl-NL"/>
        </w:rPr>
        <w:t>1536</w:t>
      </w:r>
      <w:r w:rsidR="00133110" w:rsidRPr="002A4E91">
        <w:rPr>
          <w:noProof/>
          <w:lang w:val="nl-NL"/>
        </w:rPr>
        <w:t xml:space="preserve">: </w:t>
      </w:r>
      <w:r>
        <w:rPr>
          <w:noProof/>
          <w:lang w:val="nl-NL"/>
        </w:rPr>
        <w:t>Rector heer Anthonius van der Straten betaalt voor zijn afwezigheid 8 groten (Pouillés)</w:t>
      </w:r>
    </w:p>
    <w:p w:rsidR="00133110" w:rsidRDefault="00C2281F" w:rsidP="009E47B3">
      <w:pPr>
        <w:pStyle w:val="ListParagraph"/>
        <w:numPr>
          <w:ilvl w:val="0"/>
          <w:numId w:val="1"/>
        </w:numPr>
        <w:spacing w:after="0"/>
        <w:rPr>
          <w:noProof/>
          <w:lang w:val="nl-NL"/>
        </w:rPr>
      </w:pPr>
      <w:r w:rsidRPr="009E47B3">
        <w:rPr>
          <w:noProof/>
          <w:lang w:val="nl-NL"/>
        </w:rPr>
        <w:t>155</w:t>
      </w:r>
      <w:r w:rsidR="00133110" w:rsidRPr="009E47B3">
        <w:rPr>
          <w:noProof/>
          <w:lang w:val="nl-NL"/>
        </w:rPr>
        <w:t xml:space="preserve">6: </w:t>
      </w:r>
      <w:r w:rsidRPr="009E47B3">
        <w:rPr>
          <w:noProof/>
          <w:lang w:val="nl-NL"/>
        </w:rPr>
        <w:t>Rector heer Theodoricus Arnoldus</w:t>
      </w:r>
      <w:r w:rsidR="00F73573" w:rsidRPr="009E47B3">
        <w:rPr>
          <w:noProof/>
          <w:lang w:val="nl-NL"/>
        </w:rPr>
        <w:t xml:space="preserve"> is aanwezig en dient</w:t>
      </w:r>
      <w:r w:rsidRPr="009E47B3">
        <w:rPr>
          <w:noProof/>
          <w:lang w:val="nl-NL"/>
        </w:rPr>
        <w:t xml:space="preserve"> met 3 missen (Pouillés)</w:t>
      </w:r>
    </w:p>
    <w:p w:rsidR="009E47B3" w:rsidRPr="009E47B3" w:rsidRDefault="009E47B3" w:rsidP="009E47B3">
      <w:pPr>
        <w:spacing w:after="0"/>
        <w:rPr>
          <w:noProof/>
          <w:lang w:val="nl-NL"/>
        </w:rPr>
      </w:pPr>
    </w:p>
    <w:sectPr w:rsidR="009E47B3" w:rsidRPr="009E47B3" w:rsidSect="009949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D4A5F2C"/>
    <w:multiLevelType w:val="singleLevel"/>
    <w:tmpl w:val="A2DA02A2"/>
    <w:lvl w:ilvl="0">
      <w:numFmt w:val="bullet"/>
      <w:lvlText w:val="-"/>
      <w:lvlJc w:val="left"/>
      <w:pPr>
        <w:tabs>
          <w:tab w:val="num" w:pos="360"/>
        </w:tabs>
        <w:ind w:left="360" w:hanging="360"/>
      </w:pPr>
      <w:rPr>
        <w:rFonts w:hint="default"/>
      </w:rPr>
    </w:lvl>
  </w:abstractNum>
  <w:abstractNum w:abstractNumId="6">
    <w:nsid w:val="542718DF"/>
    <w:multiLevelType w:val="hybridMultilevel"/>
    <w:tmpl w:val="0194C39C"/>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D0137B1"/>
    <w:multiLevelType w:val="hybridMultilevel"/>
    <w:tmpl w:val="171CD996"/>
    <w:lvl w:ilvl="0" w:tplc="B2F87AF2">
      <w:start w:val="15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2E76875"/>
    <w:multiLevelType w:val="hybridMultilevel"/>
    <w:tmpl w:val="22849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D09122D"/>
    <w:multiLevelType w:val="hybridMultilevel"/>
    <w:tmpl w:val="E654A4F0"/>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22661EF4">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EA668A3"/>
    <w:multiLevelType w:val="hybridMultilevel"/>
    <w:tmpl w:val="0D70BBF4"/>
    <w:lvl w:ilvl="0" w:tplc="B2F87AF2">
      <w:start w:val="15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7"/>
  </w:num>
  <w:num w:numId="6">
    <w:abstractNumId w:val="11"/>
  </w:num>
  <w:num w:numId="7">
    <w:abstractNumId w:val="4"/>
  </w:num>
  <w:num w:numId="8">
    <w:abstractNumId w:val="1"/>
  </w:num>
  <w:num w:numId="9">
    <w:abstractNumId w:val="3"/>
  </w:num>
  <w:num w:numId="10">
    <w:abstractNumId w:val="12"/>
  </w:num>
  <w:num w:numId="11">
    <w:abstractNumId w:val="6"/>
  </w:num>
  <w:num w:numId="12">
    <w:abstractNumId w:val="10"/>
  </w:num>
  <w:num w:numId="13">
    <w:abstractNumId w:val="13"/>
  </w:num>
  <w:num w:numId="14">
    <w:abstractNumId w:val="9"/>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595E9F"/>
    <w:rsid w:val="000079BB"/>
    <w:rsid w:val="00031E03"/>
    <w:rsid w:val="0003743F"/>
    <w:rsid w:val="00037455"/>
    <w:rsid w:val="00061D06"/>
    <w:rsid w:val="00070FFE"/>
    <w:rsid w:val="000A15B2"/>
    <w:rsid w:val="000C62B8"/>
    <w:rsid w:val="000C7AD6"/>
    <w:rsid w:val="0010779F"/>
    <w:rsid w:val="0013172F"/>
    <w:rsid w:val="00133110"/>
    <w:rsid w:val="001364EE"/>
    <w:rsid w:val="001610E8"/>
    <w:rsid w:val="001A4069"/>
    <w:rsid w:val="001B35CC"/>
    <w:rsid w:val="001C634B"/>
    <w:rsid w:val="001F3F88"/>
    <w:rsid w:val="002047F3"/>
    <w:rsid w:val="00251C9C"/>
    <w:rsid w:val="0028785B"/>
    <w:rsid w:val="002953A9"/>
    <w:rsid w:val="002A4E91"/>
    <w:rsid w:val="002C5930"/>
    <w:rsid w:val="002D0DCE"/>
    <w:rsid w:val="002D1502"/>
    <w:rsid w:val="002D1C56"/>
    <w:rsid w:val="002D25AC"/>
    <w:rsid w:val="00301841"/>
    <w:rsid w:val="003039EE"/>
    <w:rsid w:val="00315BBF"/>
    <w:rsid w:val="00324F91"/>
    <w:rsid w:val="00344022"/>
    <w:rsid w:val="00364368"/>
    <w:rsid w:val="00384C7F"/>
    <w:rsid w:val="00392556"/>
    <w:rsid w:val="00435E17"/>
    <w:rsid w:val="00454D39"/>
    <w:rsid w:val="004A2E83"/>
    <w:rsid w:val="004C638B"/>
    <w:rsid w:val="004C702B"/>
    <w:rsid w:val="004D54BB"/>
    <w:rsid w:val="0059263A"/>
    <w:rsid w:val="00595E9F"/>
    <w:rsid w:val="005B095C"/>
    <w:rsid w:val="005D3709"/>
    <w:rsid w:val="00622244"/>
    <w:rsid w:val="006750F7"/>
    <w:rsid w:val="006C7D9F"/>
    <w:rsid w:val="006F4D29"/>
    <w:rsid w:val="00704B07"/>
    <w:rsid w:val="00713BCF"/>
    <w:rsid w:val="00745ACA"/>
    <w:rsid w:val="007716D0"/>
    <w:rsid w:val="007F1957"/>
    <w:rsid w:val="0083091F"/>
    <w:rsid w:val="00835D01"/>
    <w:rsid w:val="00856428"/>
    <w:rsid w:val="00890B93"/>
    <w:rsid w:val="008911C3"/>
    <w:rsid w:val="00892FD6"/>
    <w:rsid w:val="008F5B20"/>
    <w:rsid w:val="009173E0"/>
    <w:rsid w:val="0099494E"/>
    <w:rsid w:val="009A711F"/>
    <w:rsid w:val="009E4423"/>
    <w:rsid w:val="009E47B3"/>
    <w:rsid w:val="009F1A78"/>
    <w:rsid w:val="00A012F1"/>
    <w:rsid w:val="00A1106E"/>
    <w:rsid w:val="00A83AFD"/>
    <w:rsid w:val="00AA565F"/>
    <w:rsid w:val="00AB0A73"/>
    <w:rsid w:val="00AF0A6C"/>
    <w:rsid w:val="00B31539"/>
    <w:rsid w:val="00BA55D0"/>
    <w:rsid w:val="00BB62FA"/>
    <w:rsid w:val="00C2281F"/>
    <w:rsid w:val="00C57DE6"/>
    <w:rsid w:val="00C87F94"/>
    <w:rsid w:val="00CA07E6"/>
    <w:rsid w:val="00CD4CFE"/>
    <w:rsid w:val="00CD6F5D"/>
    <w:rsid w:val="00CF2528"/>
    <w:rsid w:val="00D0454B"/>
    <w:rsid w:val="00D20C35"/>
    <w:rsid w:val="00D41C25"/>
    <w:rsid w:val="00D465D7"/>
    <w:rsid w:val="00DD2967"/>
    <w:rsid w:val="00E00213"/>
    <w:rsid w:val="00E00C61"/>
    <w:rsid w:val="00E33A77"/>
    <w:rsid w:val="00EB054B"/>
    <w:rsid w:val="00EE059F"/>
    <w:rsid w:val="00F036B6"/>
    <w:rsid w:val="00F11B01"/>
    <w:rsid w:val="00F73573"/>
    <w:rsid w:val="00F775D7"/>
    <w:rsid w:val="00F8708A"/>
    <w:rsid w:val="00FA458A"/>
    <w:rsid w:val="00FD47E2"/>
    <w:rsid w:val="00FE4126"/>
    <w:rsid w:val="00FF3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4E"/>
  </w:style>
  <w:style w:type="paragraph" w:styleId="Heading3">
    <w:name w:val="heading 3"/>
    <w:basedOn w:val="Normal"/>
    <w:next w:val="Normal"/>
    <w:link w:val="Heading3Char"/>
    <w:qFormat/>
    <w:rsid w:val="00070FFE"/>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character" w:customStyle="1" w:styleId="Heading3Char">
    <w:name w:val="Heading 3 Char"/>
    <w:basedOn w:val="DefaultParagraphFont"/>
    <w:link w:val="Heading3"/>
    <w:rsid w:val="00070FFE"/>
    <w:rPr>
      <w:rFonts w:ascii="Times New Roman" w:eastAsia="Times New Roman" w:hAnsi="Times New Roman" w:cs="Times New Roman"/>
      <w:b/>
      <w:noProof/>
      <w:sz w:val="24"/>
      <w:szCs w:val="20"/>
      <w:lang w:val="en-US"/>
    </w:rPr>
  </w:style>
  <w:style w:type="table" w:styleId="TableGrid">
    <w:name w:val="Table Grid"/>
    <w:basedOn w:val="TableNormal"/>
    <w:rsid w:val="00DD296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D4CFE"/>
  </w:style>
  <w:style w:type="character" w:styleId="Hyperlink">
    <w:name w:val="Hyperlink"/>
    <w:basedOn w:val="DefaultParagraphFont"/>
    <w:uiPriority w:val="99"/>
    <w:semiHidden/>
    <w:unhideWhenUsed/>
    <w:rsid w:val="00CD4C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70FFE"/>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character" w:customStyle="1" w:styleId="Heading3Char">
    <w:name w:val="Heading 3 Char"/>
    <w:basedOn w:val="DefaultParagraphFont"/>
    <w:link w:val="Heading3"/>
    <w:rsid w:val="00070FFE"/>
    <w:rPr>
      <w:rFonts w:ascii="Times New Roman" w:eastAsia="Times New Roman" w:hAnsi="Times New Roman" w:cs="Times New Roman"/>
      <w:b/>
      <w:noProof/>
      <w:sz w:val="24"/>
      <w:szCs w:val="20"/>
      <w:lang w:val="en-US"/>
    </w:rPr>
  </w:style>
  <w:style w:type="table" w:styleId="TableGrid">
    <w:name w:val="Table Grid"/>
    <w:basedOn w:val="TableNormal"/>
    <w:uiPriority w:val="59"/>
    <w:rsid w:val="00DD296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D4CFE"/>
  </w:style>
  <w:style w:type="character" w:styleId="Hyperlink">
    <w:name w:val="Hyperlink"/>
    <w:basedOn w:val="DefaultParagraphFont"/>
    <w:uiPriority w:val="99"/>
    <w:semiHidden/>
    <w:unhideWhenUsed/>
    <w:rsid w:val="00CD4CFE"/>
    <w:rPr>
      <w:color w:val="0000FF"/>
      <w:u w:val="single"/>
    </w:rPr>
  </w:style>
</w:styles>
</file>

<file path=word/webSettings.xml><?xml version="1.0" encoding="utf-8"?>
<w:webSettings xmlns:r="http://schemas.openxmlformats.org/officeDocument/2006/relationships" xmlns:w="http://schemas.openxmlformats.org/wordprocessingml/2006/main">
  <w:divs>
    <w:div w:id="362291426">
      <w:bodyDiv w:val="1"/>
      <w:marLeft w:val="0"/>
      <w:marRight w:val="0"/>
      <w:marTop w:val="0"/>
      <w:marBottom w:val="0"/>
      <w:divBdr>
        <w:top w:val="none" w:sz="0" w:space="0" w:color="auto"/>
        <w:left w:val="none" w:sz="0" w:space="0" w:color="auto"/>
        <w:bottom w:val="none" w:sz="0" w:space="0" w:color="auto"/>
        <w:right w:val="none" w:sz="0" w:space="0" w:color="auto"/>
      </w:divBdr>
    </w:div>
    <w:div w:id="1690330818">
      <w:bodyDiv w:val="1"/>
      <w:marLeft w:val="0"/>
      <w:marRight w:val="0"/>
      <w:marTop w:val="0"/>
      <w:marBottom w:val="0"/>
      <w:divBdr>
        <w:top w:val="none" w:sz="0" w:space="0" w:color="auto"/>
        <w:left w:val="none" w:sz="0" w:space="0" w:color="auto"/>
        <w:bottom w:val="none" w:sz="0" w:space="0" w:color="auto"/>
        <w:right w:val="none" w:sz="0" w:space="0" w:color="auto"/>
      </w:divBdr>
    </w:div>
    <w:div w:id="21371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2014-07-10T01:43:00Z</dcterms:created>
  <dcterms:modified xsi:type="dcterms:W3CDTF">2017-05-21T22:57:00Z</dcterms:modified>
</cp:coreProperties>
</file>