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AE" w:rsidRPr="00FE67F9" w:rsidRDefault="00FE67F9" w:rsidP="00FE67F9">
      <w:pPr>
        <w:spacing w:after="0"/>
        <w:rPr>
          <w:b/>
          <w:noProof/>
          <w:sz w:val="28"/>
          <w:szCs w:val="28"/>
          <w:lang w:val="nl-NL"/>
        </w:rPr>
      </w:pPr>
      <w:r w:rsidRPr="00FE67F9">
        <w:rPr>
          <w:b/>
          <w:noProof/>
          <w:sz w:val="28"/>
          <w:szCs w:val="28"/>
          <w:lang w:val="nl-NL"/>
        </w:rPr>
        <w:t>De grens tussen Rijc</w:t>
      </w:r>
      <w:r w:rsidR="00521B77">
        <w:rPr>
          <w:b/>
          <w:noProof/>
          <w:sz w:val="28"/>
          <w:szCs w:val="28"/>
          <w:lang w:val="nl-NL"/>
        </w:rPr>
        <w:t>k</w:t>
      </w:r>
      <w:r w:rsidRPr="00FE67F9">
        <w:rPr>
          <w:b/>
          <w:noProof/>
          <w:sz w:val="28"/>
          <w:szCs w:val="28"/>
          <w:lang w:val="nl-NL"/>
        </w:rPr>
        <w:t>outsvoert en de Reenputten</w:t>
      </w:r>
    </w:p>
    <w:p w:rsidR="00FE67F9" w:rsidRDefault="00A83B3A" w:rsidP="00FE67F9">
      <w:pPr>
        <w:spacing w:after="0"/>
        <w:rPr>
          <w:i/>
          <w:noProof/>
          <w:lang w:val="nl-NL"/>
        </w:rPr>
      </w:pPr>
      <w:r>
        <w:rPr>
          <w:i/>
          <w:noProof/>
          <w:lang w:val="nl-NL"/>
        </w:rPr>
        <w:t>Martien van Asseldonk, 23 september 2014</w:t>
      </w:r>
    </w:p>
    <w:p w:rsidR="00CA08EF" w:rsidRDefault="00CA08EF" w:rsidP="00CA08EF">
      <w:pPr>
        <w:rPr>
          <w:lang w:val="nl-NL"/>
        </w:rPr>
      </w:pPr>
      <w:r>
        <w:rPr>
          <w:i/>
          <w:lang w:val="nl-NL"/>
        </w:rPr>
        <w:t>Deze gegevens mogen gebruikt worden onder verwijzing naar: Martien van Asseldonk, www.oudzijtaart.nl</w:t>
      </w:r>
    </w:p>
    <w:p w:rsidR="00521B77" w:rsidRDefault="00521B77" w:rsidP="00283F3F">
      <w:pPr>
        <w:pStyle w:val="ListParagraph"/>
        <w:spacing w:after="0"/>
        <w:ind w:left="0"/>
        <w:rPr>
          <w:lang w:val="nl-NL"/>
        </w:rPr>
      </w:pPr>
    </w:p>
    <w:p w:rsidR="00283F3F" w:rsidRDefault="00521B77" w:rsidP="00283F3F">
      <w:pPr>
        <w:pStyle w:val="ListParagraph"/>
        <w:spacing w:after="0"/>
        <w:ind w:left="0"/>
        <w:rPr>
          <w:lang w:val="nl-NL"/>
        </w:rPr>
      </w:pPr>
      <w:r>
        <w:rPr>
          <w:lang w:val="nl-NL"/>
        </w:rPr>
        <w:t xml:space="preserve">Een deel van de grens van de gemeint van Veghel wordt in de brief van </w:t>
      </w:r>
      <w:r w:rsidR="00283F3F">
        <w:rPr>
          <w:lang w:val="nl-NL"/>
        </w:rPr>
        <w:t>5 augustus 1310</w:t>
      </w:r>
      <w:r>
        <w:rPr>
          <w:lang w:val="nl-NL"/>
        </w:rPr>
        <w:t xml:space="preserve"> omschreven als:</w:t>
      </w:r>
    </w:p>
    <w:p w:rsidR="0086659D" w:rsidRDefault="0086659D" w:rsidP="00283F3F">
      <w:pPr>
        <w:pStyle w:val="ListParagraph"/>
        <w:spacing w:after="0"/>
        <w:ind w:left="0"/>
        <w:rPr>
          <w:lang w:val="nl-NL"/>
        </w:rPr>
      </w:pPr>
    </w:p>
    <w:p w:rsidR="00FE67F9" w:rsidRPr="00642D13" w:rsidRDefault="00FE67F9" w:rsidP="00FE67F9">
      <w:pPr>
        <w:pStyle w:val="ListParagraph"/>
        <w:numPr>
          <w:ilvl w:val="0"/>
          <w:numId w:val="1"/>
        </w:numPr>
        <w:spacing w:after="0"/>
        <w:rPr>
          <w:lang w:val="nl-NL"/>
        </w:rPr>
      </w:pPr>
      <w:r w:rsidRPr="00642D13">
        <w:rPr>
          <w:lang w:val="nl-NL"/>
        </w:rPr>
        <w:t>van Ryckoutsvoert tot de plaats genoemd Reenputte,</w:t>
      </w:r>
    </w:p>
    <w:p w:rsidR="00FE67F9" w:rsidRDefault="00FE67F9" w:rsidP="00FE67F9">
      <w:pPr>
        <w:spacing w:after="0"/>
        <w:rPr>
          <w:noProof/>
          <w:lang w:val="nl-NL"/>
        </w:rPr>
      </w:pPr>
    </w:p>
    <w:p w:rsidR="00521B77" w:rsidRPr="00521B77" w:rsidRDefault="00521B77" w:rsidP="00521B77">
      <w:pPr>
        <w:spacing w:after="0"/>
        <w:rPr>
          <w:rFonts w:cs="Arial"/>
          <w:noProof/>
          <w:lang w:val="nl-NL"/>
        </w:rPr>
      </w:pPr>
      <w:r>
        <w:rPr>
          <w:noProof/>
          <w:lang w:val="nl-NL"/>
        </w:rPr>
        <w:t xml:space="preserve">De Ryckoutsvoort lag op de plek waar </w:t>
      </w:r>
      <w:r w:rsidR="00A83B3A">
        <w:rPr>
          <w:noProof/>
          <w:lang w:val="nl-NL"/>
        </w:rPr>
        <w:t xml:space="preserve">een </w:t>
      </w:r>
      <w:r w:rsidR="00B84E94">
        <w:rPr>
          <w:noProof/>
          <w:lang w:val="nl-NL"/>
        </w:rPr>
        <w:t xml:space="preserve">route </w:t>
      </w:r>
      <w:r w:rsidR="00A83B3A">
        <w:rPr>
          <w:noProof/>
          <w:lang w:val="nl-NL"/>
        </w:rPr>
        <w:t xml:space="preserve">ter hoogte van de huidige weg Krijtenburg </w:t>
      </w:r>
      <w:r>
        <w:rPr>
          <w:noProof/>
          <w:lang w:val="nl-NL"/>
        </w:rPr>
        <w:t xml:space="preserve">de Biezenloop kruiste. De Reenputten worden </w:t>
      </w:r>
      <w:r w:rsidR="00A83B3A">
        <w:rPr>
          <w:noProof/>
          <w:lang w:val="nl-NL"/>
        </w:rPr>
        <w:t xml:space="preserve">ook </w:t>
      </w:r>
      <w:r>
        <w:rPr>
          <w:noProof/>
          <w:lang w:val="nl-NL"/>
        </w:rPr>
        <w:t>in 1445 genoemd. In dat jaar werden vier bunder van de gemeint uitgegeven</w:t>
      </w:r>
      <w:r w:rsidR="00A83B3A">
        <w:rPr>
          <w:rFonts w:cs="Arial"/>
          <w:noProof/>
          <w:lang w:val="nl-NL"/>
        </w:rPr>
        <w:t>, gelegen op Lyndven</w:t>
      </w:r>
      <w:r w:rsidRPr="00521B77">
        <w:rPr>
          <w:rFonts w:cs="Arial"/>
          <w:noProof/>
          <w:lang w:val="nl-NL"/>
        </w:rPr>
        <w:t xml:space="preserve"> bij den Reenputte</w:t>
      </w:r>
      <w:r w:rsidR="00A83B3A">
        <w:rPr>
          <w:rFonts w:cs="Arial"/>
          <w:noProof/>
          <w:lang w:val="nl-NL"/>
        </w:rPr>
        <w:t>. Het perceel grensde aan</w:t>
      </w:r>
      <w:r w:rsidRPr="00521B77">
        <w:rPr>
          <w:rFonts w:cs="Arial"/>
          <w:noProof/>
          <w:lang w:val="nl-NL"/>
        </w:rPr>
        <w:t>:</w:t>
      </w:r>
    </w:p>
    <w:p w:rsidR="00521B77" w:rsidRPr="00521B77" w:rsidRDefault="00521B77" w:rsidP="00521B77">
      <w:pPr>
        <w:pStyle w:val="ListParagraph"/>
        <w:numPr>
          <w:ilvl w:val="0"/>
          <w:numId w:val="1"/>
        </w:numPr>
        <w:autoSpaceDE w:val="0"/>
        <w:autoSpaceDN w:val="0"/>
        <w:adjustRightInd w:val="0"/>
        <w:spacing w:after="0"/>
        <w:rPr>
          <w:rFonts w:cs="Arial"/>
          <w:noProof/>
          <w:lang w:val="nl-NL"/>
        </w:rPr>
      </w:pPr>
      <w:r w:rsidRPr="00521B77">
        <w:rPr>
          <w:rFonts w:cs="Arial"/>
          <w:noProof/>
          <w:lang w:val="nl-NL"/>
        </w:rPr>
        <w:t>een zijde: gemeint van Lieshout</w:t>
      </w:r>
    </w:p>
    <w:p w:rsidR="00521B77" w:rsidRPr="00521B77" w:rsidRDefault="00521B77" w:rsidP="00521B77">
      <w:pPr>
        <w:pStyle w:val="ListParagraph"/>
        <w:numPr>
          <w:ilvl w:val="0"/>
          <w:numId w:val="1"/>
        </w:numPr>
        <w:autoSpaceDE w:val="0"/>
        <w:autoSpaceDN w:val="0"/>
        <w:adjustRightInd w:val="0"/>
        <w:spacing w:after="0"/>
        <w:rPr>
          <w:rFonts w:cs="Arial"/>
          <w:noProof/>
          <w:lang w:val="nl-NL"/>
        </w:rPr>
      </w:pPr>
      <w:r w:rsidRPr="00521B77">
        <w:rPr>
          <w:rFonts w:cs="Arial"/>
          <w:noProof/>
          <w:lang w:val="nl-NL"/>
        </w:rPr>
        <w:t>andere zijde: de gemeint van Vechel</w:t>
      </w:r>
    </w:p>
    <w:p w:rsidR="00521B77" w:rsidRPr="00521B77" w:rsidRDefault="00521B77" w:rsidP="00521B77">
      <w:pPr>
        <w:pStyle w:val="ListParagraph"/>
        <w:numPr>
          <w:ilvl w:val="0"/>
          <w:numId w:val="1"/>
        </w:numPr>
        <w:autoSpaceDE w:val="0"/>
        <w:autoSpaceDN w:val="0"/>
        <w:adjustRightInd w:val="0"/>
        <w:spacing w:after="0"/>
        <w:rPr>
          <w:rFonts w:cs="Arial"/>
          <w:noProof/>
          <w:lang w:val="nl-NL"/>
        </w:rPr>
      </w:pPr>
      <w:r w:rsidRPr="00521B77">
        <w:rPr>
          <w:rFonts w:cs="Arial"/>
          <w:noProof/>
          <w:lang w:val="nl-NL"/>
        </w:rPr>
        <w:t>een einde: de erfgenamen van Arnoldus Goutsmyts</w:t>
      </w:r>
    </w:p>
    <w:p w:rsidR="00283F3F" w:rsidRPr="00521B77" w:rsidRDefault="00521B77" w:rsidP="00521B77">
      <w:pPr>
        <w:pStyle w:val="ListParagraph"/>
        <w:numPr>
          <w:ilvl w:val="0"/>
          <w:numId w:val="1"/>
        </w:numPr>
        <w:spacing w:after="0"/>
        <w:rPr>
          <w:noProof/>
          <w:lang w:val="nl-NL"/>
        </w:rPr>
      </w:pPr>
      <w:r w:rsidRPr="00521B77">
        <w:rPr>
          <w:rFonts w:cs="Arial"/>
          <w:noProof/>
          <w:lang w:val="nl-NL"/>
        </w:rPr>
        <w:t>andere einde: de gemeint van Vechel</w:t>
      </w:r>
    </w:p>
    <w:p w:rsidR="00283F3F" w:rsidRDefault="00283F3F" w:rsidP="00FE67F9">
      <w:pPr>
        <w:spacing w:after="0"/>
        <w:rPr>
          <w:noProof/>
          <w:lang w:val="nl-NL"/>
        </w:rPr>
      </w:pPr>
    </w:p>
    <w:p w:rsidR="00521B77" w:rsidRDefault="00521B77" w:rsidP="00FE67F9">
      <w:pPr>
        <w:spacing w:after="0"/>
        <w:rPr>
          <w:noProof/>
          <w:lang w:val="nl-NL"/>
        </w:rPr>
      </w:pPr>
      <w:r>
        <w:rPr>
          <w:noProof/>
          <w:lang w:val="nl-NL"/>
        </w:rPr>
        <w:t xml:space="preserve">De </w:t>
      </w:r>
      <w:r w:rsidR="0086659D">
        <w:rPr>
          <w:noProof/>
          <w:lang w:val="nl-NL"/>
        </w:rPr>
        <w:t xml:space="preserve">ligging van </w:t>
      </w:r>
      <w:r w:rsidR="00A83B3A">
        <w:rPr>
          <w:noProof/>
          <w:lang w:val="nl-NL"/>
        </w:rPr>
        <w:t xml:space="preserve">dit perceel van vier </w:t>
      </w:r>
      <w:r w:rsidR="0086659D">
        <w:rPr>
          <w:noProof/>
          <w:lang w:val="nl-NL"/>
        </w:rPr>
        <w:t>bunder is</w:t>
      </w:r>
      <w:r>
        <w:rPr>
          <w:noProof/>
          <w:lang w:val="nl-NL"/>
        </w:rPr>
        <w:t xml:space="preserve"> bekend.</w:t>
      </w:r>
    </w:p>
    <w:p w:rsidR="0086659D" w:rsidRDefault="0086659D" w:rsidP="00FE67F9">
      <w:pPr>
        <w:spacing w:after="0"/>
        <w:rPr>
          <w:noProof/>
          <w:lang w:val="nl-NL"/>
        </w:rPr>
      </w:pPr>
    </w:p>
    <w:p w:rsidR="0086659D" w:rsidRDefault="0086659D" w:rsidP="00FE67F9">
      <w:pPr>
        <w:spacing w:after="0"/>
        <w:rPr>
          <w:noProof/>
          <w:lang w:val="nl-NL"/>
        </w:rPr>
      </w:pPr>
      <w:r>
        <w:rPr>
          <w:noProof/>
          <w:lang w:eastAsia="en-GB"/>
        </w:rPr>
        <w:drawing>
          <wp:inline distT="0" distB="0" distL="0" distR="0">
            <wp:extent cx="3883152" cy="2676144"/>
            <wp:effectExtent l="19050" t="0" r="3048" b="0"/>
            <wp:docPr id="8" name="Picture 7" descr="Reenpu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nputten.jpg"/>
                    <pic:cNvPicPr/>
                  </pic:nvPicPr>
                  <pic:blipFill>
                    <a:blip r:embed="rId5" cstate="print"/>
                    <a:stretch>
                      <a:fillRect/>
                    </a:stretch>
                  </pic:blipFill>
                  <pic:spPr>
                    <a:xfrm>
                      <a:off x="0" y="0"/>
                      <a:ext cx="3883152" cy="2676144"/>
                    </a:xfrm>
                    <a:prstGeom prst="rect">
                      <a:avLst/>
                    </a:prstGeom>
                  </pic:spPr>
                </pic:pic>
              </a:graphicData>
            </a:graphic>
          </wp:inline>
        </w:drawing>
      </w:r>
    </w:p>
    <w:p w:rsidR="0086659D" w:rsidRDefault="0086659D" w:rsidP="00FE67F9">
      <w:pPr>
        <w:spacing w:after="0"/>
        <w:rPr>
          <w:noProof/>
          <w:lang w:val="nl-NL"/>
        </w:rPr>
      </w:pPr>
      <w:r>
        <w:rPr>
          <w:noProof/>
          <w:lang w:val="nl-NL"/>
        </w:rPr>
        <w:t>De Reenputten lagen aan de grens van Veghel met Lieshout.</w:t>
      </w:r>
      <w:r w:rsidR="00A83B3A">
        <w:rPr>
          <w:noProof/>
          <w:lang w:val="nl-NL"/>
        </w:rPr>
        <w:t xml:space="preserve"> Op dit punt kwamen de grenzen van de heerlijkheid Jekschot, de gemeint van Veghel en de gemeint van Lieshout samen.</w:t>
      </w:r>
    </w:p>
    <w:p w:rsidR="0086659D" w:rsidRDefault="0086659D" w:rsidP="00FE67F9">
      <w:pPr>
        <w:spacing w:after="0"/>
        <w:rPr>
          <w:noProof/>
          <w:lang w:val="nl-NL"/>
        </w:rPr>
      </w:pPr>
    </w:p>
    <w:p w:rsidR="00283F3F" w:rsidRDefault="0086659D" w:rsidP="00FE67F9">
      <w:pPr>
        <w:spacing w:after="0"/>
        <w:rPr>
          <w:noProof/>
          <w:lang w:val="nl-NL"/>
        </w:rPr>
      </w:pPr>
      <w:r>
        <w:rPr>
          <w:noProof/>
          <w:lang w:val="nl-NL"/>
        </w:rPr>
        <w:t xml:space="preserve">Het traject ter hoogte van Ryckoutsvoert en Reenputten wordt in de Rooise gemeintbrief van </w:t>
      </w:r>
      <w:r w:rsidR="00283F3F">
        <w:rPr>
          <w:noProof/>
          <w:lang w:val="nl-NL"/>
        </w:rPr>
        <w:t>2 augustus 1311</w:t>
      </w:r>
      <w:r>
        <w:rPr>
          <w:noProof/>
          <w:lang w:val="nl-NL"/>
        </w:rPr>
        <w:t xml:space="preserve"> als volgt omschreven:</w:t>
      </w:r>
    </w:p>
    <w:p w:rsidR="0086659D" w:rsidRDefault="0086659D" w:rsidP="00FE67F9">
      <w:pPr>
        <w:spacing w:after="0"/>
        <w:rPr>
          <w:noProof/>
          <w:lang w:val="nl-NL"/>
        </w:rPr>
      </w:pPr>
    </w:p>
    <w:p w:rsidR="00283F3F" w:rsidRPr="00283F3F" w:rsidRDefault="00283F3F" w:rsidP="00283F3F">
      <w:pPr>
        <w:pStyle w:val="ListParagraph"/>
        <w:numPr>
          <w:ilvl w:val="0"/>
          <w:numId w:val="3"/>
        </w:numPr>
        <w:spacing w:after="0"/>
        <w:rPr>
          <w:rStyle w:val="hps"/>
          <w:rFonts w:cs="Arial"/>
          <w:color w:val="222222"/>
          <w:lang w:val="nl-NL"/>
        </w:rPr>
      </w:pPr>
      <w:r w:rsidRPr="00283F3F">
        <w:rPr>
          <w:rStyle w:val="hps"/>
          <w:rFonts w:cs="Arial"/>
          <w:color w:val="222222"/>
          <w:lang w:val="nl-NL"/>
        </w:rPr>
        <w:t>van Dorneken tot Jexscot</w:t>
      </w:r>
    </w:p>
    <w:p w:rsidR="00283F3F" w:rsidRPr="00283F3F" w:rsidRDefault="00283F3F" w:rsidP="00283F3F">
      <w:pPr>
        <w:pStyle w:val="ListParagraph"/>
        <w:numPr>
          <w:ilvl w:val="0"/>
          <w:numId w:val="3"/>
        </w:numPr>
        <w:spacing w:after="0"/>
        <w:rPr>
          <w:rStyle w:val="hps"/>
          <w:rFonts w:cs="Arial"/>
          <w:color w:val="222222"/>
          <w:lang w:val="nl-NL"/>
        </w:rPr>
      </w:pPr>
      <w:r w:rsidRPr="00283F3F">
        <w:rPr>
          <w:rStyle w:val="hps"/>
          <w:rFonts w:cs="Arial"/>
          <w:color w:val="222222"/>
          <w:lang w:val="nl-NL"/>
        </w:rPr>
        <w:t xml:space="preserve">van Jexscot strekken de grenzen van onze voornoemde mannen zich uit tot Ricondfort </w:t>
      </w:r>
    </w:p>
    <w:p w:rsidR="00283F3F" w:rsidRPr="00283F3F" w:rsidRDefault="00283F3F" w:rsidP="00283F3F">
      <w:pPr>
        <w:pStyle w:val="ListParagraph"/>
        <w:numPr>
          <w:ilvl w:val="0"/>
          <w:numId w:val="3"/>
        </w:numPr>
        <w:spacing w:after="0"/>
        <w:rPr>
          <w:noProof/>
          <w:lang w:val="nl-NL"/>
        </w:rPr>
      </w:pPr>
      <w:r w:rsidRPr="00283F3F">
        <w:rPr>
          <w:rStyle w:val="hps"/>
          <w:rFonts w:cs="Arial"/>
          <w:color w:val="222222"/>
          <w:lang w:val="nl-NL"/>
        </w:rPr>
        <w:t>van Ricondfort tot de windmolen</w:t>
      </w:r>
    </w:p>
    <w:p w:rsidR="00FE67F9" w:rsidRDefault="00FE67F9" w:rsidP="00FE67F9">
      <w:pPr>
        <w:spacing w:after="0"/>
        <w:rPr>
          <w:noProof/>
          <w:lang w:val="nl-NL"/>
        </w:rPr>
      </w:pPr>
    </w:p>
    <w:p w:rsidR="00FE67F9" w:rsidRDefault="0086659D" w:rsidP="00FE67F9">
      <w:pPr>
        <w:spacing w:after="0"/>
        <w:rPr>
          <w:noProof/>
          <w:lang w:val="nl-NL"/>
        </w:rPr>
      </w:pPr>
      <w:r>
        <w:rPr>
          <w:noProof/>
          <w:lang w:val="nl-NL"/>
        </w:rPr>
        <w:lastRenderedPageBreak/>
        <w:t>Deze grenspunten staan ook getekend op een k</w:t>
      </w:r>
      <w:r w:rsidR="00283F3F">
        <w:rPr>
          <w:noProof/>
          <w:lang w:val="nl-NL"/>
        </w:rPr>
        <w:t xml:space="preserve">aart </w:t>
      </w:r>
      <w:r>
        <w:rPr>
          <w:noProof/>
          <w:lang w:val="nl-NL"/>
        </w:rPr>
        <w:t>van de Rooise gemeint uit 1652.</w:t>
      </w:r>
    </w:p>
    <w:p w:rsidR="0086659D" w:rsidRDefault="0086659D" w:rsidP="00FE67F9">
      <w:pPr>
        <w:spacing w:after="0"/>
        <w:rPr>
          <w:noProof/>
          <w:lang w:val="nl-NL"/>
        </w:rPr>
      </w:pPr>
    </w:p>
    <w:p w:rsidR="00283F3F" w:rsidRDefault="00283F3F" w:rsidP="00FE67F9">
      <w:pPr>
        <w:spacing w:after="0"/>
        <w:rPr>
          <w:noProof/>
          <w:lang w:val="nl-NL"/>
        </w:rPr>
      </w:pPr>
      <w:r>
        <w:rPr>
          <w:noProof/>
          <w:lang w:eastAsia="en-GB"/>
        </w:rPr>
        <w:drawing>
          <wp:inline distT="0" distB="0" distL="0" distR="0">
            <wp:extent cx="3974115" cy="4768850"/>
            <wp:effectExtent l="19050" t="0" r="7335" b="0"/>
            <wp:docPr id="6" name="Picture 5" descr="Dornken 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nken 1652.jpg"/>
                    <pic:cNvPicPr/>
                  </pic:nvPicPr>
                  <pic:blipFill>
                    <a:blip r:embed="rId6" cstate="print"/>
                    <a:stretch>
                      <a:fillRect/>
                    </a:stretch>
                  </pic:blipFill>
                  <pic:spPr>
                    <a:xfrm>
                      <a:off x="0" y="0"/>
                      <a:ext cx="3974482" cy="4769290"/>
                    </a:xfrm>
                    <a:prstGeom prst="rect">
                      <a:avLst/>
                    </a:prstGeom>
                  </pic:spPr>
                </pic:pic>
              </a:graphicData>
            </a:graphic>
          </wp:inline>
        </w:drawing>
      </w:r>
    </w:p>
    <w:p w:rsidR="00FE67F9" w:rsidRDefault="00FE67F9" w:rsidP="00FE67F9">
      <w:pPr>
        <w:spacing w:after="0"/>
        <w:rPr>
          <w:noProof/>
          <w:lang w:val="nl-NL"/>
        </w:rPr>
      </w:pPr>
    </w:p>
    <w:p w:rsidR="00283F3F" w:rsidRDefault="00283F3F" w:rsidP="00FE67F9">
      <w:pPr>
        <w:spacing w:after="0"/>
        <w:rPr>
          <w:noProof/>
          <w:lang w:val="nl-NL"/>
        </w:rPr>
      </w:pPr>
    </w:p>
    <w:p w:rsidR="00A40455" w:rsidRDefault="00A40455" w:rsidP="00FE67F9">
      <w:pPr>
        <w:spacing w:after="0"/>
        <w:rPr>
          <w:noProof/>
          <w:lang w:val="nl-NL"/>
        </w:rPr>
      </w:pPr>
      <w:r>
        <w:rPr>
          <w:noProof/>
          <w:lang w:val="nl-NL"/>
        </w:rPr>
        <w:t>Op de volgende kaart zijn de grens en de grenspunten van de gemeint van SInt-Oedenrode rood get</w:t>
      </w:r>
      <w:r w:rsidR="004C23D1">
        <w:rPr>
          <w:noProof/>
          <w:lang w:val="nl-NL"/>
        </w:rPr>
        <w:t>e</w:t>
      </w:r>
      <w:r>
        <w:rPr>
          <w:noProof/>
          <w:lang w:val="nl-NL"/>
        </w:rPr>
        <w:t>kend en die van Veghel blauw.</w:t>
      </w:r>
    </w:p>
    <w:p w:rsidR="00A40455" w:rsidRDefault="00A40455" w:rsidP="00FE67F9">
      <w:pPr>
        <w:spacing w:after="0"/>
        <w:rPr>
          <w:noProof/>
          <w:lang w:val="nl-NL"/>
        </w:rPr>
      </w:pPr>
    </w:p>
    <w:p w:rsidR="00A40455" w:rsidRDefault="004C23D1" w:rsidP="00FE67F9">
      <w:pPr>
        <w:spacing w:after="0"/>
        <w:rPr>
          <w:noProof/>
          <w:lang w:val="nl-NL"/>
        </w:rPr>
      </w:pPr>
      <w:r>
        <w:rPr>
          <w:noProof/>
          <w:lang w:eastAsia="en-GB"/>
        </w:rPr>
        <w:lastRenderedPageBreak/>
        <w:drawing>
          <wp:inline distT="0" distB="0" distL="0" distR="0">
            <wp:extent cx="3720989" cy="2787650"/>
            <wp:effectExtent l="19050" t="0" r="0" b="0"/>
            <wp:docPr id="1" name="Picture 0" descr="Veghel Sint-Oeden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hel Sint-Oedenrode.jpg"/>
                    <pic:cNvPicPr/>
                  </pic:nvPicPr>
                  <pic:blipFill>
                    <a:blip r:embed="rId7" cstate="print"/>
                    <a:stretch>
                      <a:fillRect/>
                    </a:stretch>
                  </pic:blipFill>
                  <pic:spPr>
                    <a:xfrm>
                      <a:off x="0" y="0"/>
                      <a:ext cx="3722090" cy="2788475"/>
                    </a:xfrm>
                    <a:prstGeom prst="rect">
                      <a:avLst/>
                    </a:prstGeom>
                  </pic:spPr>
                </pic:pic>
              </a:graphicData>
            </a:graphic>
          </wp:inline>
        </w:drawing>
      </w:r>
    </w:p>
    <w:p w:rsidR="00283F3F" w:rsidRDefault="00283F3F" w:rsidP="00FE67F9">
      <w:pPr>
        <w:spacing w:after="0"/>
        <w:rPr>
          <w:noProof/>
          <w:lang w:val="nl-NL"/>
        </w:rPr>
      </w:pPr>
    </w:p>
    <w:p w:rsidR="00A40455" w:rsidRDefault="00A40455" w:rsidP="00FE67F9">
      <w:pPr>
        <w:spacing w:after="0"/>
        <w:rPr>
          <w:noProof/>
          <w:lang w:val="nl-NL"/>
        </w:rPr>
      </w:pPr>
      <w:r>
        <w:rPr>
          <w:noProof/>
          <w:lang w:val="nl-NL"/>
        </w:rPr>
        <w:t xml:space="preserve">Tussen de Koeveringse molen en Ryckoutsvoort </w:t>
      </w:r>
      <w:r w:rsidR="00430BE2">
        <w:rPr>
          <w:noProof/>
          <w:lang w:val="nl-NL"/>
        </w:rPr>
        <w:t xml:space="preserve">vielen de grenzen van de Rooise en Veghelse gemeint samen. Verder naar het zuiden liep de </w:t>
      </w:r>
      <w:r w:rsidR="00EC4275">
        <w:rPr>
          <w:noProof/>
          <w:lang w:val="nl-NL"/>
        </w:rPr>
        <w:t>grens van de Rooise geme</w:t>
      </w:r>
      <w:r w:rsidR="00B84E94">
        <w:rPr>
          <w:noProof/>
          <w:lang w:val="nl-NL"/>
        </w:rPr>
        <w:t>i</w:t>
      </w:r>
      <w:r w:rsidR="00EC4275">
        <w:rPr>
          <w:noProof/>
          <w:lang w:val="nl-NL"/>
        </w:rPr>
        <w:t>nt ten w</w:t>
      </w:r>
      <w:r w:rsidR="00430BE2">
        <w:rPr>
          <w:noProof/>
          <w:lang w:val="nl-NL"/>
        </w:rPr>
        <w:t>es</w:t>
      </w:r>
      <w:r w:rsidR="00B84E94">
        <w:rPr>
          <w:noProof/>
          <w:lang w:val="nl-NL"/>
        </w:rPr>
        <w:t>ten van Jekschot en die van de V</w:t>
      </w:r>
      <w:r w:rsidR="00430BE2">
        <w:rPr>
          <w:noProof/>
          <w:lang w:val="nl-NL"/>
        </w:rPr>
        <w:t>e</w:t>
      </w:r>
      <w:r w:rsidR="00B84E94">
        <w:rPr>
          <w:noProof/>
          <w:lang w:val="nl-NL"/>
        </w:rPr>
        <w:t>g</w:t>
      </w:r>
      <w:r w:rsidR="00430BE2">
        <w:rPr>
          <w:noProof/>
          <w:lang w:val="nl-NL"/>
        </w:rPr>
        <w:t xml:space="preserve">helse gemeint ten noorden en oosten van Jeschot. De wildernis binnen de grenzen van de heerlijkheid Jekschot waren van </w:t>
      </w:r>
      <w:r w:rsidR="00B84E94">
        <w:rPr>
          <w:noProof/>
          <w:lang w:val="nl-NL"/>
        </w:rPr>
        <w:t xml:space="preserve">de </w:t>
      </w:r>
      <w:r w:rsidR="00430BE2">
        <w:rPr>
          <w:noProof/>
          <w:lang w:val="nl-NL"/>
        </w:rPr>
        <w:t xml:space="preserve">heer </w:t>
      </w:r>
      <w:r w:rsidR="00B84E94">
        <w:rPr>
          <w:noProof/>
          <w:lang w:val="nl-NL"/>
        </w:rPr>
        <w:t xml:space="preserve">van Jekschot </w:t>
      </w:r>
      <w:r w:rsidR="00430BE2">
        <w:rPr>
          <w:noProof/>
          <w:lang w:val="nl-NL"/>
        </w:rPr>
        <w:t>en behoorden niet tot de gemeint van Sint-Oedenrode of Veghel. Dat werd overigens door Sin</w:t>
      </w:r>
      <w:r w:rsidR="00B84E94">
        <w:rPr>
          <w:noProof/>
          <w:lang w:val="nl-NL"/>
        </w:rPr>
        <w:t>t-Oedenrode wel betwist.</w:t>
      </w:r>
    </w:p>
    <w:p w:rsidR="00430BE2" w:rsidRDefault="00430BE2" w:rsidP="00FE67F9">
      <w:pPr>
        <w:spacing w:after="0"/>
        <w:rPr>
          <w:noProof/>
          <w:lang w:val="nl-NL"/>
        </w:rPr>
      </w:pPr>
    </w:p>
    <w:p w:rsidR="00EC4275" w:rsidRPr="00EC4275" w:rsidRDefault="00EC4275" w:rsidP="00FE67F9">
      <w:pPr>
        <w:spacing w:after="0"/>
        <w:rPr>
          <w:noProof/>
          <w:lang w:val="nl-NL"/>
        </w:rPr>
      </w:pPr>
      <w:r>
        <w:rPr>
          <w:noProof/>
          <w:lang w:val="nl-NL"/>
        </w:rPr>
        <w:t>De noordgrens van de op 2 augustus 1311 uitgegeven gemeint van Lieshout wordt niet nader omschreven dan  'aan de grenzen van Vechele'(</w:t>
      </w:r>
      <w:r w:rsidRPr="00EC4275">
        <w:rPr>
          <w:rStyle w:val="hps"/>
          <w:rFonts w:cs="Arial"/>
          <w:i/>
          <w:color w:val="222222"/>
          <w:lang w:val="nl-NL"/>
        </w:rPr>
        <w:t>ad limites de Vechele</w:t>
      </w:r>
      <w:r>
        <w:rPr>
          <w:rStyle w:val="hps"/>
          <w:rFonts w:cs="Arial"/>
          <w:color w:val="222222"/>
          <w:lang w:val="nl-NL"/>
        </w:rPr>
        <w:t>).</w:t>
      </w:r>
    </w:p>
    <w:p w:rsidR="00EC4275" w:rsidRDefault="00EC4275" w:rsidP="00FE67F9">
      <w:pPr>
        <w:spacing w:after="0"/>
        <w:rPr>
          <w:noProof/>
          <w:lang w:val="nl-NL"/>
        </w:rPr>
      </w:pPr>
    </w:p>
    <w:p w:rsidR="00430BE2" w:rsidRDefault="00FE67F9" w:rsidP="00FE67F9">
      <w:pPr>
        <w:snapToGrid w:val="0"/>
        <w:spacing w:after="0"/>
        <w:rPr>
          <w:rFonts w:eastAsia="Times New Roman" w:cs="Courier New"/>
          <w:noProof/>
          <w:lang w:val="nl-NL" w:eastAsia="en-GB"/>
        </w:rPr>
      </w:pPr>
      <w:r w:rsidRPr="00FE67F9">
        <w:rPr>
          <w:rFonts w:eastAsia="Times New Roman" w:cs="Courier New"/>
          <w:noProof/>
          <w:lang w:val="nl-NL" w:eastAsia="en-GB"/>
        </w:rPr>
        <w:t xml:space="preserve">Op 12 januari 1311 kreeg de Bossche poorter Willem die Cruudener van de hertog van Brabant onder andere de heerlijke rechten, zonder de hoge rechtspraak, binnen een gebied Jekschot genoemd. </w:t>
      </w:r>
      <w:r w:rsidR="00A24089">
        <w:rPr>
          <w:rFonts w:eastAsia="Times New Roman" w:cs="Courier New"/>
          <w:noProof/>
          <w:lang w:val="nl-NL" w:eastAsia="en-GB"/>
        </w:rPr>
        <w:t>Er zijn aanwijzingen dat deze uitgifte problematisch was en dat er met de omliggende dorpen onderhandeld is. De eerste aanwijzing daarvoor is dat de heerlijkheid en de aangrenzende gemein</w:t>
      </w:r>
      <w:r w:rsidR="00B84E94">
        <w:rPr>
          <w:rFonts w:eastAsia="Times New Roman" w:cs="Courier New"/>
          <w:noProof/>
          <w:lang w:val="nl-NL" w:eastAsia="en-GB"/>
        </w:rPr>
        <w:t>tes ongeveer in dezelfde period</w:t>
      </w:r>
      <w:r w:rsidR="00A24089">
        <w:rPr>
          <w:rFonts w:eastAsia="Times New Roman" w:cs="Courier New"/>
          <w:noProof/>
          <w:lang w:val="nl-NL" w:eastAsia="en-GB"/>
        </w:rPr>
        <w:t>e</w:t>
      </w:r>
      <w:r w:rsidR="00B84E94">
        <w:rPr>
          <w:rFonts w:eastAsia="Times New Roman" w:cs="Courier New"/>
          <w:noProof/>
          <w:lang w:val="nl-NL" w:eastAsia="en-GB"/>
        </w:rPr>
        <w:t xml:space="preserve"> </w:t>
      </w:r>
      <w:r w:rsidR="00A24089">
        <w:rPr>
          <w:rFonts w:eastAsia="Times New Roman" w:cs="Courier New"/>
          <w:noProof/>
          <w:lang w:val="nl-NL" w:eastAsia="en-GB"/>
        </w:rPr>
        <w:t>uitgegeven zijn.</w:t>
      </w:r>
    </w:p>
    <w:p w:rsidR="00A24089" w:rsidRDefault="00A24089" w:rsidP="00FE67F9">
      <w:pPr>
        <w:snapToGrid w:val="0"/>
        <w:spacing w:after="0"/>
        <w:rPr>
          <w:rFonts w:eastAsia="Times New Roman" w:cs="Courier New"/>
          <w:noProof/>
          <w:lang w:val="nl-NL" w:eastAsia="en-GB"/>
        </w:rPr>
      </w:pPr>
    </w:p>
    <w:p w:rsidR="00A24089" w:rsidRDefault="00A24089" w:rsidP="00FE67F9">
      <w:pPr>
        <w:snapToGrid w:val="0"/>
        <w:spacing w:after="0"/>
        <w:rPr>
          <w:rFonts w:eastAsia="Times New Roman" w:cs="Courier New"/>
          <w:noProof/>
          <w:lang w:val="nl-NL" w:eastAsia="en-GB"/>
        </w:rPr>
      </w:pPr>
      <w:r>
        <w:rPr>
          <w:rFonts w:eastAsia="Times New Roman" w:cs="Courier New"/>
          <w:noProof/>
          <w:lang w:eastAsia="en-GB"/>
        </w:rPr>
        <w:lastRenderedPageBreak/>
        <w:drawing>
          <wp:inline distT="0" distB="0" distL="0" distR="0">
            <wp:extent cx="4401595" cy="4146550"/>
            <wp:effectExtent l="19050" t="0" r="0" b="0"/>
            <wp:docPr id="11" name="Picture 10" descr="Cluster jeksc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 jekschot.jpg"/>
                    <pic:cNvPicPr/>
                  </pic:nvPicPr>
                  <pic:blipFill>
                    <a:blip r:embed="rId8" cstate="print"/>
                    <a:stretch>
                      <a:fillRect/>
                    </a:stretch>
                  </pic:blipFill>
                  <pic:spPr>
                    <a:xfrm>
                      <a:off x="0" y="0"/>
                      <a:ext cx="4403149" cy="4148013"/>
                    </a:xfrm>
                    <a:prstGeom prst="rect">
                      <a:avLst/>
                    </a:prstGeom>
                  </pic:spPr>
                </pic:pic>
              </a:graphicData>
            </a:graphic>
          </wp:inline>
        </w:drawing>
      </w:r>
    </w:p>
    <w:p w:rsidR="00430BE2" w:rsidRDefault="00430BE2" w:rsidP="00FE67F9">
      <w:pPr>
        <w:snapToGrid w:val="0"/>
        <w:spacing w:after="0"/>
        <w:rPr>
          <w:rFonts w:eastAsia="Times New Roman" w:cs="Courier New"/>
          <w:noProof/>
          <w:lang w:val="nl-NL" w:eastAsia="en-GB"/>
        </w:rPr>
      </w:pPr>
    </w:p>
    <w:p w:rsidR="00A24089" w:rsidRDefault="00A24089" w:rsidP="00FE67F9">
      <w:pPr>
        <w:snapToGrid w:val="0"/>
        <w:spacing w:after="0"/>
        <w:rPr>
          <w:rFonts w:eastAsia="Times New Roman" w:cs="Courier New"/>
          <w:noProof/>
          <w:lang w:val="nl-NL" w:eastAsia="en-GB"/>
        </w:rPr>
      </w:pPr>
    </w:p>
    <w:p w:rsidR="00EC4275" w:rsidRDefault="00EC4275" w:rsidP="00FE67F9">
      <w:pPr>
        <w:snapToGrid w:val="0"/>
        <w:spacing w:after="0"/>
        <w:rPr>
          <w:rFonts w:eastAsia="Times New Roman" w:cs="Courier New"/>
          <w:noProof/>
          <w:lang w:val="nl-NL" w:eastAsia="en-GB"/>
        </w:rPr>
      </w:pPr>
    </w:p>
    <w:p w:rsidR="00EC4275" w:rsidRDefault="00EC4275" w:rsidP="00FE67F9">
      <w:pPr>
        <w:snapToGrid w:val="0"/>
        <w:spacing w:after="0"/>
        <w:rPr>
          <w:rFonts w:eastAsia="Times New Roman" w:cs="Courier New"/>
          <w:noProof/>
          <w:lang w:val="nl-NL" w:eastAsia="en-GB"/>
        </w:rPr>
      </w:pPr>
    </w:p>
    <w:p w:rsidR="00A24089" w:rsidRDefault="00A24089" w:rsidP="00A24089">
      <w:pPr>
        <w:snapToGrid w:val="0"/>
        <w:spacing w:after="0"/>
        <w:rPr>
          <w:b/>
          <w:bCs/>
          <w:noProof/>
          <w:lang w:val="nl-NL"/>
        </w:rPr>
      </w:pPr>
      <w:r>
        <w:rPr>
          <w:rFonts w:eastAsia="Times New Roman" w:cs="Courier New"/>
          <w:noProof/>
          <w:lang w:val="nl-NL" w:eastAsia="en-GB"/>
        </w:rPr>
        <w:t xml:space="preserve">De tweede aanwijzing is dat de hertog van Brabant op </w:t>
      </w:r>
      <w:r w:rsidR="00430BE2" w:rsidRPr="00430BE2">
        <w:rPr>
          <w:noProof/>
          <w:lang w:val="nl-NL"/>
        </w:rPr>
        <w:t>30 november 1309 een gemeint bij Sint-Oedenrode uit</w:t>
      </w:r>
      <w:r>
        <w:rPr>
          <w:noProof/>
          <w:lang w:val="nl-NL"/>
        </w:rPr>
        <w:t>gaf en e</w:t>
      </w:r>
      <w:r w:rsidR="00430BE2" w:rsidRPr="00430BE2">
        <w:rPr>
          <w:noProof/>
          <w:lang w:val="nl-NL"/>
        </w:rPr>
        <w:t xml:space="preserve">en week later, op 6 december 1309, volgde een gemeint aan zijn lieden van Schijndel. Het is opvallend dat de verhouding tussen het voorlijf en de jaarlijkse cijns van de gemeint van Sint-Oedenrode en die van Schijndel hetzelfde was, namelijk 40 : 1. Die verhouding werd elders niet aangetroffen. Ook de hoogte van de boete voor het onrechtmatig gebruik is voor beide gemeintes gelijk, 3 schellingen, hetgeen afwijkt van de in deze periode gebruikelijke 5 schellingen. De gemeintes werden kennelijk onder gelijke voorwaarden en kort na elkaar uitgegeven, wat er op wijst dat de geburen van Sint-Oedenrode en Schijndel van elkaars onderhandelingen op de hoogte waren en mogelijk zelfs samen onderhandeld hebben. Dit was niet het resultaat van een conflict tussen deze twee plaatsen, want de betreffende gemeintes grensden niet aan elkaar. </w:t>
      </w:r>
      <w:r w:rsidR="00430BE2" w:rsidRPr="00430BE2">
        <w:rPr>
          <w:b/>
          <w:bCs/>
          <w:noProof/>
          <w:lang w:val="nl-NL"/>
        </w:rPr>
        <w:br/>
      </w:r>
    </w:p>
    <w:p w:rsidR="00A24089" w:rsidRDefault="00A24089" w:rsidP="00A24089">
      <w:pPr>
        <w:snapToGrid w:val="0"/>
        <w:spacing w:after="0"/>
        <w:rPr>
          <w:bCs/>
          <w:noProof/>
          <w:lang w:val="nl-NL"/>
        </w:rPr>
      </w:pPr>
      <w:r w:rsidRPr="00A24089">
        <w:rPr>
          <w:bCs/>
          <w:noProof/>
          <w:lang w:val="nl-NL"/>
        </w:rPr>
        <w:t>Over de Rooise gemeint die aa</w:t>
      </w:r>
      <w:r w:rsidR="00B84E94">
        <w:rPr>
          <w:bCs/>
          <w:noProof/>
          <w:lang w:val="nl-NL"/>
        </w:rPr>
        <w:t>n Jekschot grensde werd langer o</w:t>
      </w:r>
      <w:r w:rsidRPr="00A24089">
        <w:rPr>
          <w:bCs/>
          <w:noProof/>
          <w:lang w:val="nl-NL"/>
        </w:rPr>
        <w:t>ndeha</w:t>
      </w:r>
      <w:r>
        <w:rPr>
          <w:bCs/>
          <w:noProof/>
          <w:lang w:val="nl-NL"/>
        </w:rPr>
        <w:t>ndeld, die werd pas op 2 augustu</w:t>
      </w:r>
      <w:r w:rsidRPr="00A24089">
        <w:rPr>
          <w:bCs/>
          <w:noProof/>
          <w:lang w:val="nl-NL"/>
        </w:rPr>
        <w:t>s 1311 uitgegeven.</w:t>
      </w:r>
      <w:r>
        <w:rPr>
          <w:bCs/>
          <w:noProof/>
          <w:lang w:val="nl-NL"/>
        </w:rPr>
        <w:t xml:space="preserve"> Met Veghel en Lieshout was al een jaar eerder overeenstemming bereikt. </w:t>
      </w:r>
      <w:r w:rsidR="00DA4EA7">
        <w:rPr>
          <w:bCs/>
          <w:noProof/>
          <w:lang w:val="nl-NL"/>
        </w:rPr>
        <w:t>D</w:t>
      </w:r>
      <w:r w:rsidR="00B84E94">
        <w:rPr>
          <w:bCs/>
          <w:noProof/>
          <w:lang w:val="nl-NL"/>
        </w:rPr>
        <w:t xml:space="preserve">at de boeren van Veghel, met name </w:t>
      </w:r>
      <w:r>
        <w:rPr>
          <w:bCs/>
          <w:noProof/>
          <w:lang w:val="nl-NL"/>
        </w:rPr>
        <w:t xml:space="preserve">die van Zondveld, eerder wel gebruik maakten van de wildernis van Jekschot blijkt uit de brede doorgang die eertijds tussen Hoog- en Laag Zondveld door bestond om toegang te krijgen tot de wildernis </w:t>
      </w:r>
      <w:r w:rsidR="00B84E94">
        <w:rPr>
          <w:bCs/>
          <w:noProof/>
          <w:lang w:val="nl-NL"/>
        </w:rPr>
        <w:t xml:space="preserve">van </w:t>
      </w:r>
      <w:r>
        <w:rPr>
          <w:bCs/>
          <w:noProof/>
          <w:lang w:val="nl-NL"/>
        </w:rPr>
        <w:t>Jekschot.</w:t>
      </w:r>
    </w:p>
    <w:p w:rsidR="00A24089" w:rsidRDefault="00A24089" w:rsidP="00A24089">
      <w:pPr>
        <w:snapToGrid w:val="0"/>
        <w:spacing w:after="0"/>
        <w:rPr>
          <w:bCs/>
          <w:noProof/>
          <w:lang w:val="nl-NL"/>
        </w:rPr>
      </w:pPr>
    </w:p>
    <w:p w:rsidR="00A24089" w:rsidRDefault="00A24089" w:rsidP="00A24089">
      <w:pPr>
        <w:snapToGrid w:val="0"/>
        <w:spacing w:after="0"/>
        <w:rPr>
          <w:bCs/>
          <w:noProof/>
          <w:lang w:val="nl-NL"/>
        </w:rPr>
      </w:pPr>
      <w:r>
        <w:rPr>
          <w:bCs/>
          <w:noProof/>
          <w:lang w:val="nl-NL"/>
        </w:rPr>
        <w:t>Een derde aanwijzing dat de grenzen van Jekschot tegelijkertijd met die van de aangrenzende gemeintes vastgesteld zijn</w:t>
      </w:r>
      <w:r w:rsidR="00B84E94">
        <w:rPr>
          <w:bCs/>
          <w:noProof/>
          <w:lang w:val="nl-NL"/>
        </w:rPr>
        <w:t xml:space="preserve">, zijn </w:t>
      </w:r>
      <w:r>
        <w:rPr>
          <w:bCs/>
          <w:noProof/>
          <w:lang w:val="nl-NL"/>
        </w:rPr>
        <w:t xml:space="preserve">de grenzen van de heerlijkheid. De zuidelijke grens loopt precies in het verlengde van de grens van Lieshout en de oosteijke grens loopt precies in het verlengde van de </w:t>
      </w:r>
      <w:r>
        <w:rPr>
          <w:bCs/>
          <w:noProof/>
          <w:lang w:val="nl-NL"/>
        </w:rPr>
        <w:lastRenderedPageBreak/>
        <w:t>gemeint van Erp.</w:t>
      </w:r>
      <w:r w:rsidR="00EC4275">
        <w:rPr>
          <w:bCs/>
          <w:noProof/>
          <w:lang w:val="nl-NL"/>
        </w:rPr>
        <w:t xml:space="preserve"> Verder kwamen de grenzen van de heerlijkheid Jekschot overeen met de grenzen van de aangrenzende gemein</w:t>
      </w:r>
      <w:r w:rsidR="00B84E94">
        <w:rPr>
          <w:bCs/>
          <w:noProof/>
          <w:lang w:val="nl-NL"/>
        </w:rPr>
        <w:t>t</w:t>
      </w:r>
      <w:r w:rsidR="00EC4275">
        <w:rPr>
          <w:bCs/>
          <w:noProof/>
          <w:lang w:val="nl-NL"/>
        </w:rPr>
        <w:t>es van Liesho</w:t>
      </w:r>
      <w:r w:rsidR="00B84E94">
        <w:rPr>
          <w:bCs/>
          <w:noProof/>
          <w:lang w:val="nl-NL"/>
        </w:rPr>
        <w:t xml:space="preserve">ut, </w:t>
      </w:r>
      <w:r w:rsidR="00EC4275">
        <w:rPr>
          <w:bCs/>
          <w:noProof/>
          <w:lang w:val="nl-NL"/>
        </w:rPr>
        <w:t>Sint-Oedenrode en Veghel.</w:t>
      </w:r>
    </w:p>
    <w:p w:rsidR="00FE67F9" w:rsidRPr="00FE67F9" w:rsidRDefault="00430BE2" w:rsidP="00FE67F9">
      <w:pPr>
        <w:snapToGrid w:val="0"/>
        <w:spacing w:after="0"/>
        <w:rPr>
          <w:rFonts w:eastAsia="Times New Roman" w:cs="Courier New"/>
          <w:noProof/>
          <w:lang w:val="nl-NL" w:eastAsia="en-GB"/>
        </w:rPr>
      </w:pPr>
      <w:r w:rsidRPr="00430BE2">
        <w:rPr>
          <w:b/>
          <w:bCs/>
          <w:noProof/>
          <w:lang w:val="nl-NL"/>
        </w:rPr>
        <w:br/>
      </w:r>
      <w:r w:rsidR="00A24089">
        <w:rPr>
          <w:rFonts w:eastAsia="Times New Roman" w:cs="Courier New"/>
          <w:noProof/>
          <w:lang w:val="nl-NL" w:eastAsia="en-GB"/>
        </w:rPr>
        <w:t>D</w:t>
      </w:r>
      <w:r w:rsidR="00FE67F9" w:rsidRPr="00FE67F9">
        <w:rPr>
          <w:rFonts w:eastAsia="Times New Roman" w:cs="Courier New"/>
          <w:noProof/>
          <w:lang w:val="nl-NL" w:eastAsia="en-GB"/>
        </w:rPr>
        <w:t xml:space="preserve">e grenzen van de heerlijkheid </w:t>
      </w:r>
      <w:r w:rsidR="00A24089">
        <w:rPr>
          <w:rFonts w:eastAsia="Times New Roman" w:cs="Courier New"/>
          <w:noProof/>
          <w:lang w:val="nl-NL" w:eastAsia="en-GB"/>
        </w:rPr>
        <w:t xml:space="preserve">Jekschot </w:t>
      </w:r>
      <w:r w:rsidR="00FE67F9" w:rsidRPr="00FE67F9">
        <w:rPr>
          <w:rFonts w:eastAsia="Times New Roman" w:cs="Courier New"/>
          <w:noProof/>
          <w:lang w:val="nl-NL" w:eastAsia="en-GB"/>
        </w:rPr>
        <w:t xml:space="preserve">worden in </w:t>
      </w:r>
      <w:r w:rsidR="00A24089">
        <w:rPr>
          <w:rFonts w:eastAsia="Times New Roman" w:cs="Courier New"/>
          <w:noProof/>
          <w:lang w:val="nl-NL" w:eastAsia="en-GB"/>
        </w:rPr>
        <w:t xml:space="preserve">uitgiftebrief van Jekschot van 12 januari 1311 </w:t>
      </w:r>
      <w:r w:rsidR="00FE67F9" w:rsidRPr="00FE67F9">
        <w:rPr>
          <w:rFonts w:eastAsia="Times New Roman" w:cs="Courier New"/>
          <w:noProof/>
          <w:lang w:val="nl-NL" w:eastAsia="en-GB"/>
        </w:rPr>
        <w:t>als volgt omschreven:</w:t>
      </w:r>
      <w:r w:rsidR="00FE67F9" w:rsidRPr="00FE67F9">
        <w:rPr>
          <w:rFonts w:eastAsia="Times New Roman" w:cs="Courier New"/>
          <w:noProof/>
          <w:lang w:val="nl-NL" w:eastAsia="en-GB"/>
        </w:rPr>
        <w:br/>
        <w:t> </w:t>
      </w:r>
    </w:p>
    <w:p w:rsidR="00FE67F9" w:rsidRDefault="00FE67F9" w:rsidP="00FE67F9">
      <w:pPr>
        <w:snapToGrid w:val="0"/>
        <w:spacing w:after="0"/>
        <w:rPr>
          <w:rFonts w:eastAsia="Times New Roman" w:cs="Courier New"/>
          <w:noProof/>
          <w:spacing w:val="-3"/>
          <w:lang w:val="nl-NL" w:eastAsia="en-GB"/>
        </w:rPr>
      </w:pPr>
      <w:r w:rsidRPr="00FE67F9">
        <w:rPr>
          <w:rFonts w:eastAsia="Times New Roman" w:cs="Courier New"/>
          <w:noProof/>
          <w:spacing w:val="-3"/>
          <w:lang w:val="nl-NL" w:eastAsia="en-GB"/>
        </w:rPr>
        <w:t>Dit sijn de pale van Yecschot:</w:t>
      </w:r>
    </w:p>
    <w:p w:rsidR="00EC4275" w:rsidRPr="00FE67F9" w:rsidRDefault="00EC4275" w:rsidP="00FE67F9">
      <w:pPr>
        <w:snapToGrid w:val="0"/>
        <w:spacing w:after="0"/>
        <w:rPr>
          <w:rFonts w:eastAsia="Times New Roman" w:cs="Courier New"/>
          <w:noProof/>
          <w:lang w:val="nl-NL" w:eastAsia="en-GB"/>
        </w:rPr>
      </w:pPr>
    </w:p>
    <w:p w:rsidR="00FE67F9" w:rsidRPr="00A24089" w:rsidRDefault="00FE67F9" w:rsidP="00A24089">
      <w:pPr>
        <w:pStyle w:val="ListParagraph"/>
        <w:numPr>
          <w:ilvl w:val="0"/>
          <w:numId w:val="3"/>
        </w:numPr>
        <w:snapToGrid w:val="0"/>
        <w:spacing w:after="0"/>
        <w:rPr>
          <w:rFonts w:eastAsia="Times New Roman" w:cs="Courier New"/>
          <w:noProof/>
          <w:lang w:val="nl-NL" w:eastAsia="en-GB"/>
        </w:rPr>
      </w:pPr>
      <w:r w:rsidRPr="00A24089">
        <w:rPr>
          <w:rFonts w:eastAsia="Times New Roman" w:cs="Courier New"/>
          <w:noProof/>
          <w:spacing w:val="-3"/>
          <w:lang w:val="nl-NL" w:eastAsia="en-GB"/>
        </w:rPr>
        <w:t>1) van Jans huijs van Sontevelt op 2) Rudebroek,</w:t>
      </w:r>
    </w:p>
    <w:p w:rsidR="00FE67F9" w:rsidRPr="00A24089" w:rsidRDefault="00FE67F9" w:rsidP="00A24089">
      <w:pPr>
        <w:pStyle w:val="ListParagraph"/>
        <w:numPr>
          <w:ilvl w:val="0"/>
          <w:numId w:val="3"/>
        </w:numPr>
        <w:snapToGrid w:val="0"/>
        <w:spacing w:after="0"/>
        <w:rPr>
          <w:rFonts w:eastAsia="Times New Roman" w:cs="Courier New"/>
          <w:noProof/>
          <w:lang w:val="nl-NL" w:eastAsia="en-GB"/>
        </w:rPr>
      </w:pPr>
      <w:r w:rsidRPr="00A24089">
        <w:rPr>
          <w:rFonts w:eastAsia="Times New Roman" w:cs="Courier New"/>
          <w:noProof/>
          <w:spacing w:val="-3"/>
          <w:lang w:val="nl-NL" w:eastAsia="en-GB"/>
        </w:rPr>
        <w:t>van 2) Rudebroek op 3) Michiels huijs,</w:t>
      </w:r>
    </w:p>
    <w:p w:rsidR="00FE67F9" w:rsidRPr="00A24089" w:rsidRDefault="00FE67F9" w:rsidP="00A24089">
      <w:pPr>
        <w:pStyle w:val="ListParagraph"/>
        <w:numPr>
          <w:ilvl w:val="0"/>
          <w:numId w:val="3"/>
        </w:numPr>
        <w:snapToGrid w:val="0"/>
        <w:spacing w:after="0"/>
        <w:rPr>
          <w:rFonts w:eastAsia="Times New Roman" w:cs="Courier New"/>
          <w:noProof/>
          <w:lang w:val="nl-NL" w:eastAsia="en-GB"/>
        </w:rPr>
      </w:pPr>
      <w:r w:rsidRPr="00A24089">
        <w:rPr>
          <w:rFonts w:eastAsia="Times New Roman" w:cs="Courier New"/>
          <w:noProof/>
          <w:spacing w:val="-3"/>
          <w:lang w:val="nl-NL" w:eastAsia="en-GB"/>
        </w:rPr>
        <w:t>van 3) Mighiels huis op 4) de Vogel hutte,</w:t>
      </w:r>
    </w:p>
    <w:p w:rsidR="00FE67F9" w:rsidRPr="00A24089" w:rsidRDefault="00FE67F9" w:rsidP="00A24089">
      <w:pPr>
        <w:pStyle w:val="ListParagraph"/>
        <w:numPr>
          <w:ilvl w:val="0"/>
          <w:numId w:val="3"/>
        </w:numPr>
        <w:snapToGrid w:val="0"/>
        <w:spacing w:after="0"/>
        <w:rPr>
          <w:rFonts w:eastAsia="Times New Roman" w:cs="Courier New"/>
          <w:noProof/>
          <w:lang w:val="nl-NL" w:eastAsia="en-GB"/>
        </w:rPr>
      </w:pPr>
      <w:r w:rsidRPr="00A24089">
        <w:rPr>
          <w:rFonts w:eastAsia="Times New Roman" w:cs="Courier New"/>
          <w:noProof/>
          <w:spacing w:val="-3"/>
          <w:lang w:val="nl-NL" w:eastAsia="en-GB"/>
        </w:rPr>
        <w:t>van de 4) Vogel hutte op 5) dende van Brestert op de side te Lieshout waart,</w:t>
      </w:r>
    </w:p>
    <w:p w:rsidR="00FE67F9" w:rsidRPr="00A24089" w:rsidRDefault="00FE67F9" w:rsidP="00A24089">
      <w:pPr>
        <w:pStyle w:val="ListParagraph"/>
        <w:numPr>
          <w:ilvl w:val="0"/>
          <w:numId w:val="3"/>
        </w:numPr>
        <w:snapToGrid w:val="0"/>
        <w:spacing w:after="0"/>
        <w:rPr>
          <w:rFonts w:eastAsia="Times New Roman" w:cs="Courier New"/>
          <w:noProof/>
          <w:lang w:val="nl-NL" w:eastAsia="en-GB"/>
        </w:rPr>
      </w:pPr>
      <w:r w:rsidRPr="00A24089">
        <w:rPr>
          <w:rFonts w:eastAsia="Times New Roman" w:cs="Courier New"/>
          <w:noProof/>
          <w:spacing w:val="-3"/>
          <w:lang w:val="nl-NL" w:eastAsia="en-GB"/>
        </w:rPr>
        <w:t>ende van 6) dien eende van Brenstert op 1) den eerste grave Jans van Zontvelt agter sijn huijs regt jegens onsen bosch van Lint.</w:t>
      </w:r>
    </w:p>
    <w:p w:rsidR="00FE67F9" w:rsidRPr="00FE67F9" w:rsidRDefault="00FE67F9" w:rsidP="00FE67F9">
      <w:pPr>
        <w:snapToGrid w:val="0"/>
        <w:spacing w:after="0"/>
        <w:rPr>
          <w:rFonts w:eastAsia="Times New Roman" w:cs="Courier New"/>
          <w:noProof/>
          <w:lang w:val="nl-NL" w:eastAsia="en-GB"/>
        </w:rPr>
      </w:pPr>
      <w:r w:rsidRPr="00FE67F9">
        <w:rPr>
          <w:rFonts w:eastAsia="Times New Roman" w:cs="Courier New"/>
          <w:noProof/>
          <w:spacing w:val="-3"/>
          <w:lang w:val="nl-NL" w:eastAsia="en-GB"/>
        </w:rPr>
        <w:t> </w:t>
      </w:r>
    </w:p>
    <w:p w:rsidR="00FE67F9" w:rsidRDefault="004F7D1B" w:rsidP="00FE67F9">
      <w:pPr>
        <w:snapToGrid w:val="0"/>
        <w:spacing w:after="0"/>
        <w:rPr>
          <w:rFonts w:eastAsia="Times New Roman" w:cs="Courier New"/>
          <w:noProof/>
          <w:lang w:val="nl-NL" w:eastAsia="en-GB"/>
        </w:rPr>
      </w:pPr>
      <w:r>
        <w:rPr>
          <w:rFonts w:eastAsia="Times New Roman" w:cs="Courier New"/>
          <w:noProof/>
          <w:lang w:val="nl-NL" w:eastAsia="en-GB"/>
        </w:rPr>
        <w:t>De grenspalen van Jekschot staan op onderstaande kaart weergegeven.</w:t>
      </w:r>
    </w:p>
    <w:p w:rsidR="004F7D1B" w:rsidRDefault="004F7D1B" w:rsidP="00FE67F9">
      <w:pPr>
        <w:snapToGrid w:val="0"/>
        <w:spacing w:after="0"/>
        <w:rPr>
          <w:rFonts w:eastAsia="Times New Roman" w:cs="Courier New"/>
          <w:noProof/>
          <w:lang w:val="nl-NL" w:eastAsia="en-GB"/>
        </w:rPr>
      </w:pPr>
    </w:p>
    <w:p w:rsidR="004F7D1B" w:rsidRDefault="004F7D1B" w:rsidP="00FE67F9">
      <w:pPr>
        <w:snapToGrid w:val="0"/>
        <w:spacing w:after="0"/>
        <w:rPr>
          <w:rFonts w:eastAsia="Times New Roman" w:cs="Courier New"/>
          <w:noProof/>
          <w:lang w:val="nl-NL" w:eastAsia="en-GB"/>
        </w:rPr>
      </w:pPr>
      <w:r>
        <w:rPr>
          <w:rFonts w:eastAsia="Times New Roman" w:cs="Courier New"/>
          <w:noProof/>
          <w:lang w:eastAsia="en-GB"/>
        </w:rPr>
        <w:drawing>
          <wp:inline distT="0" distB="0" distL="0" distR="0">
            <wp:extent cx="4685370" cy="5346700"/>
            <wp:effectExtent l="19050" t="0" r="930" b="0"/>
            <wp:docPr id="12" name="Picture 11" descr="Heerlijkheid Jeksc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rlijkheid Jekschot.jpg"/>
                    <pic:cNvPicPr/>
                  </pic:nvPicPr>
                  <pic:blipFill>
                    <a:blip r:embed="rId9" cstate="print"/>
                    <a:stretch>
                      <a:fillRect/>
                    </a:stretch>
                  </pic:blipFill>
                  <pic:spPr>
                    <a:xfrm>
                      <a:off x="0" y="0"/>
                      <a:ext cx="4685370" cy="5346700"/>
                    </a:xfrm>
                    <a:prstGeom prst="rect">
                      <a:avLst/>
                    </a:prstGeom>
                  </pic:spPr>
                </pic:pic>
              </a:graphicData>
            </a:graphic>
          </wp:inline>
        </w:drawing>
      </w:r>
    </w:p>
    <w:p w:rsidR="004F7D1B" w:rsidRDefault="004F7D1B" w:rsidP="00FE67F9">
      <w:pPr>
        <w:snapToGrid w:val="0"/>
        <w:spacing w:after="0"/>
        <w:rPr>
          <w:rFonts w:eastAsia="Times New Roman" w:cs="Courier New"/>
          <w:noProof/>
          <w:lang w:val="nl-NL" w:eastAsia="en-GB"/>
        </w:rPr>
      </w:pPr>
    </w:p>
    <w:p w:rsidR="004F7D1B" w:rsidRDefault="004F7D1B" w:rsidP="00FE67F9">
      <w:pPr>
        <w:snapToGrid w:val="0"/>
        <w:spacing w:after="0"/>
        <w:rPr>
          <w:rFonts w:eastAsia="Times New Roman" w:cs="Courier New"/>
          <w:noProof/>
          <w:lang w:val="nl-NL" w:eastAsia="en-GB"/>
        </w:rPr>
      </w:pPr>
    </w:p>
    <w:p w:rsidR="004F7D1B" w:rsidRDefault="004F7D1B" w:rsidP="00FE67F9">
      <w:pPr>
        <w:snapToGrid w:val="0"/>
        <w:spacing w:after="0"/>
        <w:rPr>
          <w:rFonts w:eastAsia="Times New Roman" w:cs="Courier New"/>
          <w:noProof/>
          <w:lang w:val="nl-NL" w:eastAsia="en-GB"/>
        </w:rPr>
      </w:pPr>
      <w:r>
        <w:rPr>
          <w:rFonts w:eastAsia="Times New Roman" w:cs="Courier New"/>
          <w:noProof/>
          <w:lang w:val="nl-NL" w:eastAsia="en-GB"/>
        </w:rPr>
        <w:t>De grens van de gemeint van Veghel volgde ten zuiden van Ryckoutsvoert (A) de Biezenloop tot aan de grens van de heerlijkheid Jekschot (B). Daarna volgde de grens van de grmeint de grens van de heerlijkheid ten zuiden van de privé-eigendommen van Zondveld naar C, waar de grens naar het zuiden afboog en in een min of meer rechte lijn naar de Reenputten (D) liep.</w:t>
      </w:r>
    </w:p>
    <w:p w:rsidR="004F7D1B" w:rsidRDefault="004F7D1B" w:rsidP="00FE67F9">
      <w:pPr>
        <w:snapToGrid w:val="0"/>
        <w:spacing w:after="0"/>
        <w:rPr>
          <w:rFonts w:eastAsia="Times New Roman" w:cs="Courier New"/>
          <w:noProof/>
          <w:lang w:val="nl-NL" w:eastAsia="en-GB"/>
        </w:rPr>
      </w:pPr>
    </w:p>
    <w:p w:rsidR="004F7D1B" w:rsidRDefault="004F7D1B" w:rsidP="00FE67F9">
      <w:pPr>
        <w:snapToGrid w:val="0"/>
        <w:spacing w:after="0"/>
        <w:rPr>
          <w:rFonts w:eastAsia="Times New Roman" w:cs="Courier New"/>
          <w:noProof/>
          <w:lang w:val="nl-NL" w:eastAsia="en-GB"/>
        </w:rPr>
      </w:pPr>
      <w:r>
        <w:rPr>
          <w:rFonts w:eastAsia="Times New Roman" w:cs="Courier New"/>
          <w:noProof/>
          <w:lang w:val="nl-NL" w:eastAsia="en-GB"/>
        </w:rPr>
        <w:t>Op de kaart is met een rode lijn ook de gemeentegrens aangegeven die Veghel en Sin</w:t>
      </w:r>
      <w:r w:rsidR="005C36BE">
        <w:rPr>
          <w:rFonts w:eastAsia="Times New Roman" w:cs="Courier New"/>
          <w:noProof/>
          <w:lang w:val="nl-NL" w:eastAsia="en-GB"/>
        </w:rPr>
        <w:t>t-Oedenrode op 27 mei 1826</w:t>
      </w:r>
      <w:r>
        <w:rPr>
          <w:rFonts w:eastAsia="Times New Roman" w:cs="Courier New"/>
          <w:noProof/>
          <w:lang w:val="nl-NL" w:eastAsia="en-GB"/>
        </w:rPr>
        <w:t xml:space="preserve"> in overleg vaststelden. Jekschot werd toen gedeeltelijk toegevoegd aan de gemeente Sint-Oedenrode en gedeeltelijk aan de gemeente Veghel, waarbij een waterloop als grens aangehouden werd.</w:t>
      </w:r>
    </w:p>
    <w:p w:rsidR="004F7D1B" w:rsidRDefault="004F7D1B" w:rsidP="00FE67F9">
      <w:pPr>
        <w:snapToGrid w:val="0"/>
        <w:spacing w:after="0"/>
        <w:rPr>
          <w:rFonts w:eastAsia="Times New Roman" w:cs="Courier New"/>
          <w:noProof/>
          <w:lang w:val="nl-NL" w:eastAsia="en-GB"/>
        </w:rPr>
      </w:pPr>
    </w:p>
    <w:p w:rsidR="004F7D1B" w:rsidRPr="004F7D1B" w:rsidRDefault="004F7D1B" w:rsidP="004F7D1B">
      <w:pPr>
        <w:snapToGrid w:val="0"/>
        <w:spacing w:after="0"/>
        <w:rPr>
          <w:rFonts w:eastAsia="Times New Roman" w:cs="Courier New"/>
          <w:noProof/>
          <w:lang w:val="nl-NL" w:eastAsia="en-GB"/>
        </w:rPr>
      </w:pPr>
      <w:r w:rsidRPr="004F7D1B">
        <w:rPr>
          <w:rFonts w:eastAsia="Times New Roman" w:cs="Courier New"/>
          <w:noProof/>
          <w:lang w:val="nl-NL" w:eastAsia="en-GB"/>
        </w:rPr>
        <w:t>Hoe komt het dan dat de loop in hegin van de negentiende eeuw als</w:t>
      </w:r>
      <w:r>
        <w:rPr>
          <w:rFonts w:eastAsia="Times New Roman" w:cs="Courier New"/>
          <w:noProof/>
          <w:lang w:val="nl-NL" w:eastAsia="en-GB"/>
        </w:rPr>
        <w:t xml:space="preserve"> gemeentegrens aangehouden werd. Waarom werd Jeksschot niet helemaal bij Sint-Oedenrode gevoegd?</w:t>
      </w:r>
      <w:r w:rsidRPr="004F7D1B">
        <w:rPr>
          <w:rFonts w:eastAsia="Times New Roman" w:cs="Courier New"/>
          <w:noProof/>
          <w:lang w:val="nl-NL" w:eastAsia="en-GB"/>
        </w:rPr>
        <w:t xml:space="preserve"> Het antwoord op deze vraag hangt samen met de dorps- en landelijke belastingen. Vanaf de zestiende eeuw was niet alleen de schepenbank bepalend voor wat als eenheid van plaatselijk bestuur beschouwd werd, maar ook de dorpskas en de daarmee samenhangende dorpsbelastingen, die vaak weer samen met de landelijke beden en verponding omgeslagen werden. Uit het verpondingsboek van 1657 blijkt dat toen uit de drie pachthoeven aan de oostzijde van de heerlijkheid in Veghel de verponding betaald werd. Voor voor zover is te overzien fungeerde de Jekschotse loop toen </w:t>
      </w:r>
      <w:r w:rsidR="00B84E94">
        <w:rPr>
          <w:rFonts w:eastAsia="Times New Roman" w:cs="Courier New"/>
          <w:noProof/>
          <w:lang w:val="nl-NL" w:eastAsia="en-GB"/>
        </w:rPr>
        <w:t xml:space="preserve">al </w:t>
      </w:r>
      <w:r w:rsidRPr="004F7D1B">
        <w:rPr>
          <w:rFonts w:eastAsia="Times New Roman" w:cs="Courier New"/>
          <w:noProof/>
          <w:lang w:val="nl-NL" w:eastAsia="en-GB"/>
        </w:rPr>
        <w:t>als grens voor de belastingen. Het is niet precies bekend hoelang dat toen al zo was, maar erg oud was dat gebruik toen nog niet. Over het algemeen dateren de afspraken tussen de dorpen over uit welk perceel waar belasting betaald werd uit de eerste decennia van de zeventiende eeuw. In de dorpsrekening van Veghel 1613-1614 is sprake van een geschil tussen Veghel en Sint-Oedenrode over Jekschot. Waarschijnlijk ging dat toen over uit welk perceel waar belasting betaald werd.</w:t>
      </w:r>
    </w:p>
    <w:p w:rsidR="004F7D1B" w:rsidRPr="004F7D1B" w:rsidRDefault="004F7D1B" w:rsidP="004F7D1B">
      <w:pPr>
        <w:snapToGrid w:val="0"/>
        <w:spacing w:after="0"/>
        <w:rPr>
          <w:rFonts w:eastAsia="Times New Roman" w:cs="Courier New"/>
          <w:noProof/>
          <w:lang w:val="nl-NL" w:eastAsia="en-GB"/>
        </w:rPr>
      </w:pPr>
      <w:r w:rsidRPr="004F7D1B">
        <w:rPr>
          <w:rFonts w:eastAsia="Times New Roman" w:cs="Courier New"/>
          <w:noProof/>
          <w:lang w:val="nl-NL" w:eastAsia="en-GB"/>
        </w:rPr>
        <w:t> </w:t>
      </w:r>
    </w:p>
    <w:p w:rsidR="004F7D1B" w:rsidRPr="004F7D1B" w:rsidRDefault="00185A30" w:rsidP="004F7D1B">
      <w:pPr>
        <w:snapToGrid w:val="0"/>
        <w:spacing w:after="0"/>
        <w:rPr>
          <w:rFonts w:eastAsia="Times New Roman" w:cs="Courier New"/>
          <w:noProof/>
          <w:lang w:val="nl-NL" w:eastAsia="en-GB"/>
        </w:rPr>
      </w:pPr>
      <w:r>
        <w:rPr>
          <w:rFonts w:eastAsia="Times New Roman" w:cs="Courier New"/>
          <w:noProof/>
          <w:lang w:val="nl-NL" w:eastAsia="en-GB"/>
        </w:rPr>
        <w:t>Die afspraak was waarsc</w:t>
      </w:r>
      <w:r w:rsidR="004F7D1B" w:rsidRPr="004F7D1B">
        <w:rPr>
          <w:rFonts w:eastAsia="Times New Roman" w:cs="Courier New"/>
          <w:noProof/>
          <w:lang w:val="nl-NL" w:eastAsia="en-GB"/>
        </w:rPr>
        <w:t xml:space="preserve">hijnlijk weer gebasserd op een oudere situatie. Het is mogelijk dat deze Jekschotse pachthoeven en de Heihoef bij de haardstedentellingen vanaf de vijftiende eeuw onder Veghel geteld zijn en dat deze boeren in Veghel contribueerden voor de beden. Dat waren landelijke belastingen, wat opgehaald werd van de boeren werd weer doorgegeven aan de landelijke overheid. Daar waren dus geen grote plaatselijke belangen mee bemoeid. Wel was het rechtvaardig dat men contribueerden waar het huis geteld was, omdat de hoogte van de aanslagen afhing van het aantal getelde huizen. </w:t>
      </w:r>
    </w:p>
    <w:p w:rsidR="004F7D1B" w:rsidRPr="004F7D1B" w:rsidRDefault="004F7D1B" w:rsidP="004F7D1B">
      <w:pPr>
        <w:snapToGrid w:val="0"/>
        <w:spacing w:after="0"/>
        <w:rPr>
          <w:rFonts w:eastAsia="Times New Roman" w:cs="Courier New"/>
          <w:noProof/>
          <w:lang w:val="nl-NL" w:eastAsia="en-GB"/>
        </w:rPr>
      </w:pPr>
      <w:r w:rsidRPr="004F7D1B">
        <w:rPr>
          <w:rFonts w:eastAsia="Times New Roman" w:cs="Courier New"/>
          <w:noProof/>
          <w:lang w:val="nl-NL" w:eastAsia="en-GB"/>
        </w:rPr>
        <w:t> </w:t>
      </w:r>
    </w:p>
    <w:p w:rsidR="004F7D1B" w:rsidRPr="004F7D1B" w:rsidRDefault="004F7D1B" w:rsidP="004F7D1B">
      <w:pPr>
        <w:snapToGrid w:val="0"/>
        <w:spacing w:after="0"/>
        <w:rPr>
          <w:rFonts w:eastAsia="Times New Roman" w:cs="Courier New"/>
          <w:noProof/>
          <w:lang w:val="nl-NL" w:eastAsia="en-GB"/>
        </w:rPr>
      </w:pPr>
      <w:r w:rsidRPr="004F7D1B">
        <w:rPr>
          <w:rFonts w:eastAsia="Times New Roman" w:cs="Courier New"/>
          <w:noProof/>
          <w:lang w:val="nl-NL" w:eastAsia="en-GB"/>
        </w:rPr>
        <w:t xml:space="preserve">Met plaatselijke </w:t>
      </w:r>
      <w:r w:rsidR="00185A30">
        <w:rPr>
          <w:rFonts w:eastAsia="Times New Roman" w:cs="Courier New"/>
          <w:noProof/>
          <w:lang w:val="nl-NL" w:eastAsia="en-GB"/>
        </w:rPr>
        <w:t xml:space="preserve">belastingen </w:t>
      </w:r>
      <w:r w:rsidRPr="004F7D1B">
        <w:rPr>
          <w:rFonts w:eastAsia="Times New Roman" w:cs="Courier New"/>
          <w:noProof/>
          <w:lang w:val="nl-NL" w:eastAsia="en-GB"/>
        </w:rPr>
        <w:t>waren wel grote belangen gemoeid, die inkomsten waren immers voor het eigen dorp. De plaatselijke belastingen werden veelal pas eind zestiende eeuw ingevoerd vanwege de schulden die nagenoeg alle dorpen opliepen vanwege de Tachtigjarige oorlog. Deze dorpsbelastingen werden veelal samen met de landelijke belastingen over de inwoners omgeslagen en toen werd het veel belangrijker wie waar betaalde, met genoemde afspraken tot gevolg.</w:t>
      </w:r>
    </w:p>
    <w:p w:rsidR="004F7D1B" w:rsidRPr="004F7D1B" w:rsidRDefault="004F7D1B" w:rsidP="004F7D1B">
      <w:pPr>
        <w:snapToGrid w:val="0"/>
        <w:spacing w:after="0"/>
        <w:rPr>
          <w:rFonts w:eastAsia="Times New Roman" w:cs="Courier New"/>
          <w:noProof/>
          <w:lang w:val="nl-NL" w:eastAsia="en-GB"/>
        </w:rPr>
      </w:pPr>
      <w:r w:rsidRPr="004F7D1B">
        <w:rPr>
          <w:rFonts w:eastAsia="Times New Roman" w:cs="Courier New"/>
          <w:noProof/>
          <w:lang w:val="nl-NL" w:eastAsia="en-GB"/>
        </w:rPr>
        <w:t> </w:t>
      </w:r>
    </w:p>
    <w:p w:rsidR="004F7D1B" w:rsidRPr="004F7D1B" w:rsidRDefault="004F7D1B" w:rsidP="004F7D1B">
      <w:pPr>
        <w:snapToGrid w:val="0"/>
        <w:spacing w:after="0"/>
        <w:rPr>
          <w:rFonts w:ascii="Courier New" w:eastAsia="Times New Roman" w:hAnsi="Courier New" w:cs="Courier New"/>
          <w:sz w:val="24"/>
          <w:szCs w:val="24"/>
          <w:lang w:eastAsia="en-GB"/>
        </w:rPr>
      </w:pPr>
      <w:r w:rsidRPr="004F7D1B">
        <w:rPr>
          <w:rFonts w:eastAsia="Times New Roman" w:cs="Courier New"/>
          <w:noProof/>
          <w:lang w:val="nl-NL" w:eastAsia="en-GB"/>
        </w:rPr>
        <w:t xml:space="preserve">Blijft de vraag waarom men deze huizen bij de vijftiende eeuwse haardstedentellingen onder Veghel geteld zou hebben. Ik vermoed dat de inwoners van die huizen vanwege de kortere loopafstand naar de Veghelse kerk gingen. Mogelijk maakte men ook gebruik van de Veghelse schepenbank. De inwoners zullen zich meer Veghels dan Roois gevoeld hebben, hoewel ze formeel tot de parochie </w:t>
      </w:r>
      <w:r w:rsidRPr="004F7D1B">
        <w:rPr>
          <w:rFonts w:eastAsia="Times New Roman" w:cs="Courier New"/>
          <w:noProof/>
          <w:lang w:val="nl-NL" w:eastAsia="en-GB"/>
        </w:rPr>
        <w:lastRenderedPageBreak/>
        <w:t>Sint-Oedenr</w:t>
      </w:r>
      <w:r w:rsidR="00185A30">
        <w:rPr>
          <w:rFonts w:eastAsia="Times New Roman" w:cs="Courier New"/>
          <w:noProof/>
          <w:lang w:val="nl-NL" w:eastAsia="en-GB"/>
        </w:rPr>
        <w:t>ode behoorden en daar wel hun ti</w:t>
      </w:r>
      <w:r w:rsidRPr="004F7D1B">
        <w:rPr>
          <w:rFonts w:eastAsia="Times New Roman" w:cs="Courier New"/>
          <w:noProof/>
          <w:lang w:val="nl-NL" w:eastAsia="en-GB"/>
        </w:rPr>
        <w:t>enden bleven betalen. De Heihoef werd</w:t>
      </w:r>
      <w:r w:rsidR="00185A30">
        <w:rPr>
          <w:rFonts w:eastAsia="Times New Roman" w:cs="Courier New"/>
          <w:noProof/>
          <w:lang w:val="nl-NL" w:eastAsia="en-GB"/>
        </w:rPr>
        <w:t xml:space="preserve"> </w:t>
      </w:r>
      <w:r w:rsidRPr="004F7D1B">
        <w:rPr>
          <w:rFonts w:eastAsia="Times New Roman" w:cs="Courier New"/>
          <w:noProof/>
          <w:lang w:val="nl-NL" w:eastAsia="en-GB"/>
        </w:rPr>
        <w:t>na 1445 verplaatst naar Veghels grondgebied. Ook dat zal een rol gespeeld hebben</w:t>
      </w:r>
      <w:r>
        <w:rPr>
          <w:rFonts w:eastAsia="Times New Roman" w:cs="Courier New"/>
          <w:noProof/>
          <w:lang w:val="nl-NL" w:eastAsia="en-GB"/>
        </w:rPr>
        <w:t>.</w:t>
      </w:r>
    </w:p>
    <w:p w:rsidR="004F7D1B" w:rsidRDefault="004F7D1B" w:rsidP="00FE67F9">
      <w:pPr>
        <w:snapToGrid w:val="0"/>
        <w:spacing w:after="0"/>
        <w:rPr>
          <w:rFonts w:eastAsia="Times New Roman" w:cs="Courier New"/>
          <w:noProof/>
          <w:lang w:val="nl-NL" w:eastAsia="en-GB"/>
        </w:rPr>
      </w:pPr>
    </w:p>
    <w:p w:rsidR="0034402F" w:rsidRPr="00FE67F9" w:rsidRDefault="0034402F" w:rsidP="00FE67F9">
      <w:pPr>
        <w:snapToGrid w:val="0"/>
        <w:spacing w:after="0"/>
        <w:rPr>
          <w:rFonts w:eastAsia="Times New Roman" w:cs="Courier New"/>
          <w:noProof/>
          <w:lang w:val="nl-NL" w:eastAsia="en-GB"/>
        </w:rPr>
      </w:pPr>
    </w:p>
    <w:sectPr w:rsidR="0034402F" w:rsidRPr="00FE67F9" w:rsidSect="00BB21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113"/>
    <w:multiLevelType w:val="hybridMultilevel"/>
    <w:tmpl w:val="91864098"/>
    <w:lvl w:ilvl="0" w:tplc="6FE04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B460D"/>
    <w:multiLevelType w:val="hybridMultilevel"/>
    <w:tmpl w:val="AED6CBE6"/>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17133"/>
    <w:multiLevelType w:val="hybridMultilevel"/>
    <w:tmpl w:val="23F0FF1E"/>
    <w:lvl w:ilvl="0" w:tplc="6FE04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6E1B0F"/>
    <w:multiLevelType w:val="hybridMultilevel"/>
    <w:tmpl w:val="73FA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E67F9"/>
    <w:rsid w:val="0009271D"/>
    <w:rsid w:val="000A2DBB"/>
    <w:rsid w:val="00185A30"/>
    <w:rsid w:val="00283F3F"/>
    <w:rsid w:val="0034402F"/>
    <w:rsid w:val="003F21AF"/>
    <w:rsid w:val="00430BE2"/>
    <w:rsid w:val="00480B24"/>
    <w:rsid w:val="004C23D1"/>
    <w:rsid w:val="004F7D1B"/>
    <w:rsid w:val="00521B77"/>
    <w:rsid w:val="005C36BE"/>
    <w:rsid w:val="00683FBE"/>
    <w:rsid w:val="00745D1C"/>
    <w:rsid w:val="0086659D"/>
    <w:rsid w:val="00A24089"/>
    <w:rsid w:val="00A40455"/>
    <w:rsid w:val="00A83B3A"/>
    <w:rsid w:val="00B84E94"/>
    <w:rsid w:val="00BB21AE"/>
    <w:rsid w:val="00CA08EF"/>
    <w:rsid w:val="00DA4EA7"/>
    <w:rsid w:val="00EC4275"/>
    <w:rsid w:val="00FE6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7F9"/>
    <w:rPr>
      <w:color w:val="666666"/>
      <w:u w:val="single"/>
    </w:rPr>
  </w:style>
  <w:style w:type="paragraph" w:styleId="BalloonText">
    <w:name w:val="Balloon Text"/>
    <w:basedOn w:val="Normal"/>
    <w:link w:val="BalloonTextChar"/>
    <w:uiPriority w:val="99"/>
    <w:semiHidden/>
    <w:unhideWhenUsed/>
    <w:rsid w:val="00F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F9"/>
    <w:rPr>
      <w:rFonts w:ascii="Tahoma" w:hAnsi="Tahoma" w:cs="Tahoma"/>
      <w:sz w:val="16"/>
      <w:szCs w:val="16"/>
    </w:rPr>
  </w:style>
  <w:style w:type="paragraph" w:styleId="ListParagraph">
    <w:name w:val="List Paragraph"/>
    <w:basedOn w:val="Normal"/>
    <w:uiPriority w:val="34"/>
    <w:qFormat/>
    <w:rsid w:val="00FE67F9"/>
    <w:pPr>
      <w:ind w:left="720"/>
      <w:contextualSpacing/>
    </w:pPr>
    <w:rPr>
      <w:lang w:val="en-US"/>
    </w:rPr>
  </w:style>
  <w:style w:type="character" w:customStyle="1" w:styleId="hps">
    <w:name w:val="hps"/>
    <w:basedOn w:val="DefaultParagraphFont"/>
    <w:rsid w:val="00283F3F"/>
  </w:style>
</w:styles>
</file>

<file path=word/webSettings.xml><?xml version="1.0" encoding="utf-8"?>
<w:webSettings xmlns:r="http://schemas.openxmlformats.org/officeDocument/2006/relationships" xmlns:w="http://schemas.openxmlformats.org/wordprocessingml/2006/main">
  <w:divs>
    <w:div w:id="19844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2014-09-23T04:42:00Z</dcterms:created>
  <dcterms:modified xsi:type="dcterms:W3CDTF">2016-06-05T05:43:00Z</dcterms:modified>
</cp:coreProperties>
</file>