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A6" w:rsidRPr="00E054A0" w:rsidRDefault="0053403F" w:rsidP="001B5CCF">
      <w:pPr>
        <w:spacing w:line="276" w:lineRule="auto"/>
        <w:rPr>
          <w:rFonts w:asciiTheme="minorHAnsi" w:hAnsiTheme="minorHAnsi"/>
          <w:b/>
          <w:noProof/>
          <w:sz w:val="28"/>
          <w:szCs w:val="28"/>
        </w:rPr>
      </w:pPr>
      <w:r w:rsidRPr="00E054A0">
        <w:rPr>
          <w:rFonts w:asciiTheme="minorHAnsi" w:hAnsiTheme="minorHAnsi"/>
          <w:b/>
          <w:noProof/>
          <w:sz w:val="28"/>
          <w:szCs w:val="28"/>
        </w:rPr>
        <w:t xml:space="preserve">De </w:t>
      </w:r>
      <w:r w:rsidR="009C2599" w:rsidRPr="00E054A0">
        <w:rPr>
          <w:rFonts w:asciiTheme="minorHAnsi" w:hAnsiTheme="minorHAnsi"/>
          <w:b/>
          <w:noProof/>
          <w:sz w:val="28"/>
          <w:szCs w:val="28"/>
        </w:rPr>
        <w:t>dorpsschulden en renten</w:t>
      </w:r>
      <w:r w:rsidR="00ED0C24" w:rsidRPr="00E054A0">
        <w:rPr>
          <w:rFonts w:asciiTheme="minorHAnsi" w:hAnsiTheme="minorHAnsi"/>
          <w:b/>
          <w:noProof/>
          <w:sz w:val="28"/>
          <w:szCs w:val="28"/>
        </w:rPr>
        <w:t xml:space="preserve"> betaald door het dorp</w:t>
      </w:r>
    </w:p>
    <w:p w:rsidR="00F91CD7" w:rsidRPr="00E054A0" w:rsidRDefault="00ED0C24" w:rsidP="001B5CCF">
      <w:pPr>
        <w:spacing w:line="276" w:lineRule="auto"/>
        <w:rPr>
          <w:rFonts w:asciiTheme="minorHAnsi" w:hAnsiTheme="minorHAnsi"/>
          <w:i/>
          <w:noProof/>
          <w:sz w:val="22"/>
          <w:szCs w:val="22"/>
        </w:rPr>
      </w:pPr>
      <w:r w:rsidRPr="00E054A0">
        <w:rPr>
          <w:rFonts w:asciiTheme="minorHAnsi" w:hAnsiTheme="minorHAnsi"/>
          <w:i/>
          <w:noProof/>
          <w:sz w:val="22"/>
          <w:szCs w:val="22"/>
        </w:rPr>
        <w:t>Martien van Asseldonk</w:t>
      </w:r>
    </w:p>
    <w:p w:rsidR="00ED0C24" w:rsidRPr="00E054A0" w:rsidRDefault="00ED0C24" w:rsidP="001B5CCF">
      <w:pPr>
        <w:spacing w:line="276" w:lineRule="auto"/>
        <w:rPr>
          <w:rFonts w:asciiTheme="minorHAnsi" w:hAnsiTheme="minorHAnsi"/>
          <w:noProof/>
          <w:sz w:val="22"/>
          <w:szCs w:val="22"/>
        </w:rPr>
      </w:pPr>
      <w:r w:rsidRPr="00E054A0">
        <w:rPr>
          <w:rFonts w:asciiTheme="minorHAnsi" w:hAnsiTheme="minorHAnsi"/>
          <w:noProof/>
          <w:sz w:val="22"/>
          <w:szCs w:val="22"/>
        </w:rPr>
        <w:t>13 januari 2015</w:t>
      </w:r>
    </w:p>
    <w:p w:rsidR="008D3973" w:rsidRDefault="008D3973" w:rsidP="008D3973">
      <w:pPr>
        <w:rPr>
          <w:rFonts w:asciiTheme="minorHAnsi" w:hAnsiTheme="minorHAnsi"/>
          <w:noProof/>
          <w:sz w:val="22"/>
          <w:szCs w:val="22"/>
        </w:rPr>
      </w:pPr>
      <w:r>
        <w:rPr>
          <w:rFonts w:asciiTheme="minorHAnsi" w:hAnsiTheme="minorHAnsi"/>
          <w:i/>
          <w:noProof/>
          <w:sz w:val="22"/>
          <w:szCs w:val="22"/>
        </w:rPr>
        <w:t>Deze gegevens mogen gebruikt worden onder verwijzing naar: Martien van Asseldonk, www.oudzijtaart.nl</w:t>
      </w:r>
    </w:p>
    <w:p w:rsidR="008D3973" w:rsidRDefault="008D3973" w:rsidP="008D3973">
      <w:pPr>
        <w:pStyle w:val="BodyText"/>
        <w:spacing w:line="276" w:lineRule="auto"/>
        <w:rPr>
          <w:rFonts w:asciiTheme="minorHAnsi" w:hAnsiTheme="minorHAnsi"/>
          <w:noProof/>
          <w:szCs w:val="22"/>
        </w:rPr>
      </w:pPr>
    </w:p>
    <w:p w:rsidR="00A53FC4" w:rsidRPr="00E054A0" w:rsidRDefault="00A53FC4" w:rsidP="001B5CCF">
      <w:pPr>
        <w:pStyle w:val="FootnoteText"/>
        <w:spacing w:line="276" w:lineRule="auto"/>
        <w:rPr>
          <w:rFonts w:asciiTheme="minorHAnsi" w:hAnsiTheme="minorHAnsi"/>
          <w:snapToGrid w:val="0"/>
          <w:sz w:val="22"/>
          <w:szCs w:val="22"/>
          <w:lang w:val="nl-NL" w:eastAsia="nl-NL"/>
        </w:rPr>
      </w:pPr>
    </w:p>
    <w:p w:rsidR="00EA7F02" w:rsidRPr="00E054A0" w:rsidRDefault="00EA7F02" w:rsidP="001B5CCF">
      <w:pPr>
        <w:pStyle w:val="FootnoteText"/>
        <w:spacing w:line="276" w:lineRule="auto"/>
        <w:rPr>
          <w:rFonts w:asciiTheme="minorHAnsi" w:hAnsiTheme="minorHAnsi"/>
          <w:sz w:val="22"/>
          <w:szCs w:val="22"/>
          <w:lang w:val="nl-NL"/>
        </w:rPr>
      </w:pPr>
      <w:r w:rsidRPr="00E054A0">
        <w:rPr>
          <w:rFonts w:asciiTheme="minorHAnsi" w:hAnsiTheme="minorHAnsi"/>
          <w:sz w:val="22"/>
          <w:szCs w:val="22"/>
          <w:lang w:val="nl-NL"/>
        </w:rPr>
        <w:t>In Veghel werd tussen 1575 en 1579 het ambt van borgemeester ingevoerd, die tot taak had om de plaatselijke belastingen op te halen en uitgaven namens het dorp te doen. Dat wijst er op dat ook Veghel vanaf rond 1575 geld geleend had en dat de rente die daarvoor betaald moest worden over de inwoners omgeslagen werd. De eerste aanzet daartoe was in 1572 gegeven, toen men de besloot om incidentele oorlogslasten over de inwoners om te slaan en daarvoor twee collecteur aan te stellen. Enkele jaren later had men geld geleend, mogelijk om plunderingen in 1574 en in de jaren daarna af te kopen.</w:t>
      </w:r>
    </w:p>
    <w:p w:rsidR="00EA7F02" w:rsidRPr="00E054A0" w:rsidRDefault="00EA7F02" w:rsidP="001B5CCF">
      <w:pPr>
        <w:spacing w:line="276" w:lineRule="auto"/>
        <w:rPr>
          <w:rFonts w:asciiTheme="minorHAnsi" w:hAnsiTheme="minorHAnsi"/>
          <w:noProof/>
          <w:sz w:val="22"/>
          <w:szCs w:val="22"/>
        </w:rPr>
      </w:pPr>
    </w:p>
    <w:p w:rsidR="00ED0C24" w:rsidRPr="00E054A0" w:rsidRDefault="00ED0C24" w:rsidP="001B5CCF">
      <w:pPr>
        <w:spacing w:line="276" w:lineRule="auto"/>
        <w:rPr>
          <w:rFonts w:asciiTheme="minorHAnsi" w:hAnsiTheme="minorHAnsi"/>
          <w:noProof/>
          <w:sz w:val="22"/>
          <w:szCs w:val="22"/>
        </w:rPr>
      </w:pPr>
      <w:r w:rsidRPr="00E054A0">
        <w:rPr>
          <w:rFonts w:asciiTheme="minorHAnsi" w:hAnsiTheme="minorHAnsi"/>
          <w:noProof/>
          <w:sz w:val="22"/>
          <w:szCs w:val="22"/>
        </w:rPr>
        <w:t xml:space="preserve">Een interessante lening is </w:t>
      </w:r>
      <w:r w:rsidR="00A53FC4">
        <w:rPr>
          <w:rFonts w:asciiTheme="minorHAnsi" w:hAnsiTheme="minorHAnsi"/>
          <w:noProof/>
          <w:sz w:val="22"/>
          <w:szCs w:val="22"/>
        </w:rPr>
        <w:t xml:space="preserve">de lening </w:t>
      </w:r>
      <w:r w:rsidRPr="00E054A0">
        <w:rPr>
          <w:rFonts w:asciiTheme="minorHAnsi" w:hAnsiTheme="minorHAnsi"/>
          <w:noProof/>
          <w:sz w:val="22"/>
          <w:szCs w:val="22"/>
        </w:rPr>
        <w:t xml:space="preserve">die samen met Erp aangegaan werd en die al in 1604-1605 vermeld wordt. Er werd geld geleend van de domheren van Luik. Het geleende bedrag is niet bekend, maar wel dat Veghel </w:t>
      </w:r>
      <w:r w:rsidRPr="00E054A0">
        <w:rPr>
          <w:rFonts w:asciiTheme="minorHAnsi" w:hAnsiTheme="minorHAnsi" w:cs="Arial"/>
          <w:noProof/>
          <w:sz w:val="22"/>
          <w:szCs w:val="22"/>
        </w:rPr>
        <w:t>43 ½ gulden betaalde en Erp 56 ½ gulden, dus samen 100 gulden. Als het rentepercentage 5 procent was, dan was 2.000 gulden geleen</w:t>
      </w:r>
      <w:r w:rsidR="00A53FC4">
        <w:rPr>
          <w:rFonts w:asciiTheme="minorHAnsi" w:hAnsiTheme="minorHAnsi" w:cs="Arial"/>
          <w:noProof/>
          <w:sz w:val="22"/>
          <w:szCs w:val="22"/>
        </w:rPr>
        <w:t xml:space="preserve">d. Dit is een benadering, omdat </w:t>
      </w:r>
      <w:r w:rsidRPr="00E054A0">
        <w:rPr>
          <w:rFonts w:asciiTheme="minorHAnsi" w:hAnsiTheme="minorHAnsi" w:cs="Arial"/>
          <w:noProof/>
          <w:sz w:val="22"/>
          <w:szCs w:val="22"/>
        </w:rPr>
        <w:t>de rente niet bekend is.</w:t>
      </w:r>
    </w:p>
    <w:p w:rsidR="00ED0C24" w:rsidRPr="00E054A0" w:rsidRDefault="00ED0C24" w:rsidP="001B5CCF">
      <w:pPr>
        <w:spacing w:line="276" w:lineRule="auto"/>
        <w:rPr>
          <w:rFonts w:asciiTheme="minorHAnsi" w:hAnsiTheme="minorHAnsi"/>
          <w:noProof/>
          <w:sz w:val="22"/>
          <w:szCs w:val="22"/>
        </w:rPr>
      </w:pPr>
    </w:p>
    <w:p w:rsidR="00ED0C24" w:rsidRPr="00E054A0" w:rsidRDefault="00ED0C24" w:rsidP="00ED0C24">
      <w:pPr>
        <w:spacing w:line="276" w:lineRule="auto"/>
        <w:rPr>
          <w:rFonts w:asciiTheme="minorHAnsi" w:hAnsiTheme="minorHAnsi"/>
          <w:noProof/>
          <w:sz w:val="22"/>
          <w:szCs w:val="22"/>
        </w:rPr>
      </w:pPr>
      <w:r w:rsidRPr="00E054A0">
        <w:rPr>
          <w:rFonts w:asciiTheme="minorHAnsi" w:hAnsiTheme="minorHAnsi"/>
          <w:noProof/>
          <w:sz w:val="22"/>
          <w:szCs w:val="22"/>
        </w:rPr>
        <w:t>De schepenen van Veghel verklaarden op 22-11-1621:</w:t>
      </w:r>
    </w:p>
    <w:p w:rsidR="00ED0C24" w:rsidRPr="00E054A0" w:rsidRDefault="00ED0C24" w:rsidP="00ED0C24">
      <w:pPr>
        <w:spacing w:line="276" w:lineRule="auto"/>
        <w:rPr>
          <w:rFonts w:asciiTheme="minorHAnsi" w:hAnsiTheme="minorHAnsi"/>
          <w:noProof/>
          <w:sz w:val="22"/>
          <w:szCs w:val="22"/>
        </w:rPr>
      </w:pPr>
    </w:p>
    <w:p w:rsidR="00ED0C24" w:rsidRPr="00E054A0" w:rsidRDefault="00ED0C24" w:rsidP="00ED0C24">
      <w:pPr>
        <w:spacing w:line="276" w:lineRule="auto"/>
        <w:ind w:left="720"/>
        <w:rPr>
          <w:rFonts w:asciiTheme="minorHAnsi" w:hAnsiTheme="minorHAnsi"/>
          <w:noProof/>
          <w:sz w:val="22"/>
          <w:szCs w:val="22"/>
        </w:rPr>
      </w:pPr>
      <w:r w:rsidRPr="00E054A0">
        <w:rPr>
          <w:rFonts w:asciiTheme="minorHAnsi" w:hAnsiTheme="minorHAnsi"/>
          <w:noProof/>
          <w:sz w:val="22"/>
          <w:szCs w:val="22"/>
        </w:rPr>
        <w:t>dat in 1600 de borgemeesters van Vechel ter cause van den groote belastinge van den gemuytineerden ende van Meercant zyn genootsaeckt geweest voor 't  ghemeyn corpus van Vechel te lichten ende op te nemen 6.500 guldens</w:t>
      </w:r>
    </w:p>
    <w:p w:rsidR="00ED0C24" w:rsidRPr="00E054A0" w:rsidRDefault="00ED0C24" w:rsidP="001B5CCF">
      <w:pPr>
        <w:spacing w:line="276" w:lineRule="auto"/>
        <w:rPr>
          <w:rFonts w:asciiTheme="minorHAnsi" w:hAnsiTheme="minorHAnsi"/>
          <w:noProof/>
          <w:sz w:val="22"/>
          <w:szCs w:val="22"/>
        </w:rPr>
      </w:pPr>
    </w:p>
    <w:p w:rsidR="00ED0C24" w:rsidRPr="00E054A0" w:rsidRDefault="00ED0C24" w:rsidP="00ED0C24">
      <w:pPr>
        <w:spacing w:line="276" w:lineRule="auto"/>
        <w:ind w:left="720"/>
        <w:rPr>
          <w:rFonts w:asciiTheme="minorHAnsi" w:hAnsiTheme="minorHAnsi"/>
          <w:noProof/>
          <w:sz w:val="22"/>
          <w:szCs w:val="22"/>
        </w:rPr>
      </w:pPr>
      <w:r w:rsidRPr="00E054A0">
        <w:rPr>
          <w:rFonts w:asciiTheme="minorHAnsi" w:hAnsiTheme="minorHAnsi"/>
          <w:noProof/>
          <w:sz w:val="22"/>
          <w:szCs w:val="22"/>
        </w:rPr>
        <w:t>Item in den jaere 1608 ende in den jaere 1616 doen de groote Goitsgave (= de pest) binnen onse voorschreven dorpe van Vechel was regeerende allen ende iegelyce naeburen waren genootsaeckt henne eygene goederen te beswaeren met oplichten van penningen, zoo om de grootste lasten die zy nyettegenstaende waeren sustineeren te voldoen, als oyck principalyc om de grootten oncost ende laste van den schrobbeeren ende wachters die zy in hennen voorschreven noot van doen hadden te continueren, aen de welcke schrobbers ende wachters zy ten minsten generaelyck genomen hebben moeten schieten ter somme van 9.000 guldens.</w:t>
      </w:r>
    </w:p>
    <w:p w:rsidR="00ED0C24" w:rsidRPr="00E054A0" w:rsidRDefault="00ED0C24" w:rsidP="001B5CCF">
      <w:pPr>
        <w:spacing w:line="276" w:lineRule="auto"/>
        <w:rPr>
          <w:rFonts w:asciiTheme="minorHAnsi" w:hAnsiTheme="minorHAnsi"/>
          <w:noProof/>
          <w:sz w:val="22"/>
          <w:szCs w:val="22"/>
        </w:rPr>
      </w:pPr>
    </w:p>
    <w:p w:rsidR="00ED0C24" w:rsidRPr="00E054A0" w:rsidRDefault="00ED0C24" w:rsidP="00ED0C24">
      <w:pPr>
        <w:spacing w:line="276" w:lineRule="auto"/>
        <w:rPr>
          <w:rFonts w:asciiTheme="minorHAnsi" w:hAnsiTheme="minorHAnsi"/>
          <w:noProof/>
          <w:sz w:val="22"/>
          <w:szCs w:val="22"/>
        </w:rPr>
      </w:pPr>
    </w:p>
    <w:p w:rsidR="00ED0C24" w:rsidRPr="00E054A0" w:rsidRDefault="00ED0C24" w:rsidP="00ED0C24">
      <w:pPr>
        <w:spacing w:line="276" w:lineRule="auto"/>
        <w:rPr>
          <w:rFonts w:asciiTheme="minorHAnsi" w:hAnsiTheme="minorHAnsi"/>
          <w:noProof/>
          <w:sz w:val="22"/>
          <w:szCs w:val="22"/>
        </w:rPr>
      </w:pPr>
      <w:r w:rsidRPr="00E054A0">
        <w:rPr>
          <w:rFonts w:asciiTheme="minorHAnsi" w:hAnsiTheme="minorHAnsi"/>
          <w:noProof/>
          <w:sz w:val="22"/>
          <w:szCs w:val="22"/>
        </w:rPr>
        <w:t>Op 16-6-1616 stonden de aartshertogen de ingezetenen van Veghel toe, om tegen 5, 5,5 of 6 % geld te lenen, ten einde daarmee circa 18.000 gulden aan schulden af te lossen met 7 % rente of meer.</w:t>
      </w:r>
      <w:r w:rsidR="00FD168F" w:rsidRPr="00E054A0">
        <w:rPr>
          <w:rFonts w:asciiTheme="minorHAnsi" w:hAnsiTheme="minorHAnsi"/>
          <w:noProof/>
          <w:sz w:val="22"/>
          <w:szCs w:val="22"/>
        </w:rPr>
        <w:t xml:space="preserve"> Op 9-6-1660 gaf de Raad van Brabant geft toestemming om de 18.000 gulden die zij volgens het octrooi van 1616 tegen 5, 5,5 of 6 % hebben opgenomen af te lossen en daarvoor geld op te nemen tegen 4 of 4,5 %</w:t>
      </w:r>
    </w:p>
    <w:p w:rsidR="00ED0C24" w:rsidRPr="00E054A0" w:rsidRDefault="00ED0C24" w:rsidP="001B5CCF">
      <w:pPr>
        <w:spacing w:line="276" w:lineRule="auto"/>
        <w:rPr>
          <w:rFonts w:asciiTheme="minorHAnsi" w:hAnsiTheme="minorHAnsi"/>
          <w:noProof/>
          <w:sz w:val="22"/>
          <w:szCs w:val="22"/>
        </w:rPr>
      </w:pPr>
    </w:p>
    <w:p w:rsidR="00ED0C24" w:rsidRPr="00E054A0" w:rsidRDefault="00ED0C24" w:rsidP="001B5CCF">
      <w:pPr>
        <w:spacing w:line="276" w:lineRule="auto"/>
        <w:rPr>
          <w:rFonts w:asciiTheme="minorHAnsi" w:hAnsiTheme="minorHAnsi"/>
          <w:noProof/>
          <w:sz w:val="22"/>
          <w:szCs w:val="22"/>
        </w:rPr>
      </w:pPr>
    </w:p>
    <w:p w:rsidR="00ED0C24" w:rsidRPr="00E054A0" w:rsidRDefault="00ED0C24" w:rsidP="00ED0C24">
      <w:pPr>
        <w:spacing w:line="276" w:lineRule="auto"/>
        <w:rPr>
          <w:rFonts w:asciiTheme="minorHAnsi" w:hAnsiTheme="minorHAnsi"/>
          <w:noProof/>
          <w:sz w:val="22"/>
          <w:szCs w:val="22"/>
        </w:rPr>
      </w:pPr>
      <w:r w:rsidRPr="00E054A0">
        <w:rPr>
          <w:rFonts w:asciiTheme="minorHAnsi" w:hAnsiTheme="minorHAnsi"/>
          <w:noProof/>
          <w:sz w:val="22"/>
          <w:szCs w:val="22"/>
        </w:rPr>
        <w:t>De schepenen van Veghel verklaarden op 22-11-1621:</w:t>
      </w:r>
    </w:p>
    <w:p w:rsidR="00ED0C24" w:rsidRPr="00E054A0" w:rsidRDefault="00ED0C24" w:rsidP="001B5CCF">
      <w:pPr>
        <w:spacing w:line="276" w:lineRule="auto"/>
        <w:rPr>
          <w:rFonts w:asciiTheme="minorHAnsi" w:hAnsiTheme="minorHAnsi"/>
          <w:noProof/>
          <w:sz w:val="22"/>
          <w:szCs w:val="22"/>
        </w:rPr>
      </w:pPr>
    </w:p>
    <w:p w:rsidR="00A1171C" w:rsidRPr="00E054A0" w:rsidRDefault="00EA7F02" w:rsidP="00ED0C24">
      <w:pPr>
        <w:spacing w:line="276" w:lineRule="auto"/>
        <w:ind w:left="720"/>
        <w:rPr>
          <w:rFonts w:asciiTheme="minorHAnsi" w:hAnsiTheme="minorHAnsi"/>
          <w:noProof/>
          <w:sz w:val="22"/>
          <w:szCs w:val="22"/>
        </w:rPr>
      </w:pPr>
      <w:r w:rsidRPr="00E054A0">
        <w:rPr>
          <w:rFonts w:asciiTheme="minorHAnsi" w:hAnsiTheme="minorHAnsi"/>
          <w:noProof/>
          <w:sz w:val="22"/>
          <w:szCs w:val="22"/>
        </w:rPr>
        <w:t xml:space="preserve">dat d' innegesetenen van Vechel </w:t>
      </w:r>
      <w:r w:rsidR="00ED0C24" w:rsidRPr="00E054A0">
        <w:rPr>
          <w:rFonts w:asciiTheme="minorHAnsi" w:hAnsiTheme="minorHAnsi"/>
          <w:noProof/>
          <w:sz w:val="22"/>
          <w:szCs w:val="22"/>
        </w:rPr>
        <w:t xml:space="preserve"> (op 22-11-1621) </w:t>
      </w:r>
      <w:r w:rsidRPr="00E054A0">
        <w:rPr>
          <w:rFonts w:asciiTheme="minorHAnsi" w:hAnsiTheme="minorHAnsi"/>
          <w:noProof/>
          <w:sz w:val="22"/>
          <w:szCs w:val="22"/>
        </w:rPr>
        <w:t>boven de dagelyxe ordinarise lasten zyn belast ende becommert met 22.</w:t>
      </w:r>
      <w:r w:rsidR="00ED0C24" w:rsidRPr="00E054A0">
        <w:rPr>
          <w:rFonts w:asciiTheme="minorHAnsi" w:hAnsiTheme="minorHAnsi"/>
          <w:noProof/>
          <w:sz w:val="22"/>
          <w:szCs w:val="22"/>
        </w:rPr>
        <w:t>000 guldens opgenomen penningen</w:t>
      </w:r>
    </w:p>
    <w:p w:rsidR="00A1171C" w:rsidRPr="00E054A0" w:rsidRDefault="00A1171C" w:rsidP="00A1171C">
      <w:pPr>
        <w:spacing w:line="276" w:lineRule="auto"/>
        <w:rPr>
          <w:rFonts w:asciiTheme="minorHAnsi" w:hAnsiTheme="minorHAnsi"/>
          <w:noProof/>
          <w:sz w:val="22"/>
          <w:szCs w:val="22"/>
        </w:rPr>
      </w:pPr>
    </w:p>
    <w:p w:rsidR="00A1171C" w:rsidRPr="00E054A0" w:rsidRDefault="00A1171C" w:rsidP="00A1171C">
      <w:pPr>
        <w:spacing w:line="276" w:lineRule="auto"/>
        <w:rPr>
          <w:rFonts w:asciiTheme="minorHAnsi" w:hAnsiTheme="minorHAnsi"/>
          <w:noProof/>
          <w:sz w:val="22"/>
          <w:szCs w:val="22"/>
        </w:rPr>
      </w:pPr>
    </w:p>
    <w:p w:rsidR="00EA7F02" w:rsidRPr="00E054A0" w:rsidRDefault="00ED0C24" w:rsidP="00A1171C">
      <w:pPr>
        <w:spacing w:line="276" w:lineRule="auto"/>
        <w:rPr>
          <w:rFonts w:asciiTheme="minorHAnsi" w:hAnsiTheme="minorHAnsi"/>
          <w:noProof/>
          <w:sz w:val="22"/>
          <w:szCs w:val="22"/>
        </w:rPr>
      </w:pPr>
      <w:r w:rsidRPr="00E054A0">
        <w:rPr>
          <w:rFonts w:asciiTheme="minorHAnsi" w:hAnsiTheme="minorHAnsi"/>
          <w:noProof/>
          <w:sz w:val="22"/>
          <w:szCs w:val="22"/>
        </w:rPr>
        <w:t>De schepenen van Veghel verklaarden op 20-3-1642:</w:t>
      </w:r>
    </w:p>
    <w:p w:rsidR="00ED0C24" w:rsidRPr="00E054A0" w:rsidRDefault="00ED0C24" w:rsidP="00A1171C">
      <w:pPr>
        <w:spacing w:line="276" w:lineRule="auto"/>
        <w:rPr>
          <w:rFonts w:asciiTheme="minorHAnsi" w:hAnsiTheme="minorHAnsi"/>
          <w:noProof/>
          <w:sz w:val="22"/>
          <w:szCs w:val="22"/>
        </w:rPr>
      </w:pPr>
    </w:p>
    <w:p w:rsidR="00EA7F02" w:rsidRPr="00E054A0" w:rsidRDefault="00EA7F02" w:rsidP="00ED0C24">
      <w:pPr>
        <w:spacing w:line="276" w:lineRule="auto"/>
        <w:ind w:left="720"/>
        <w:rPr>
          <w:rFonts w:asciiTheme="minorHAnsi" w:hAnsiTheme="minorHAnsi"/>
          <w:noProof/>
          <w:sz w:val="22"/>
          <w:szCs w:val="22"/>
        </w:rPr>
      </w:pPr>
      <w:r w:rsidRPr="00E054A0">
        <w:rPr>
          <w:rFonts w:asciiTheme="minorHAnsi" w:hAnsiTheme="minorHAnsi"/>
          <w:noProof/>
          <w:sz w:val="22"/>
          <w:szCs w:val="22"/>
        </w:rPr>
        <w:t>Ende boven alle dese voorschreven lasten, excursien ende vuijtteringhen is onsen dorpe van Vechgel opt gemeijnt corpus belast mette jaerlijcxe intresten der opgenomen penninghen soo voor de reductie der stadt Shertogenboss als oock daer naer ter somme van 24.000.</w:t>
      </w:r>
    </w:p>
    <w:p w:rsidR="00EA7F02" w:rsidRPr="00E054A0" w:rsidRDefault="00EA7F02" w:rsidP="001B5CCF">
      <w:pPr>
        <w:spacing w:line="276" w:lineRule="auto"/>
        <w:ind w:left="720"/>
        <w:rPr>
          <w:rFonts w:asciiTheme="minorHAnsi" w:hAnsiTheme="minorHAnsi"/>
          <w:noProof/>
          <w:sz w:val="22"/>
          <w:szCs w:val="22"/>
        </w:rPr>
      </w:pPr>
    </w:p>
    <w:p w:rsidR="00A53FC4" w:rsidRDefault="00A53FC4" w:rsidP="00A1171C">
      <w:pPr>
        <w:spacing w:line="276" w:lineRule="auto"/>
        <w:rPr>
          <w:rFonts w:asciiTheme="minorHAnsi" w:hAnsiTheme="minorHAnsi"/>
          <w:noProof/>
          <w:sz w:val="22"/>
          <w:szCs w:val="22"/>
        </w:rPr>
      </w:pPr>
    </w:p>
    <w:p w:rsidR="00ED0C24" w:rsidRPr="00E054A0" w:rsidRDefault="00ED0C24" w:rsidP="00A1171C">
      <w:pPr>
        <w:spacing w:line="276" w:lineRule="auto"/>
        <w:rPr>
          <w:rFonts w:asciiTheme="minorHAnsi" w:hAnsiTheme="minorHAnsi"/>
          <w:noProof/>
          <w:sz w:val="22"/>
          <w:szCs w:val="22"/>
        </w:rPr>
      </w:pPr>
      <w:r w:rsidRPr="00E054A0">
        <w:rPr>
          <w:rFonts w:asciiTheme="minorHAnsi" w:hAnsiTheme="minorHAnsi"/>
          <w:noProof/>
          <w:sz w:val="22"/>
          <w:szCs w:val="22"/>
        </w:rPr>
        <w:t xml:space="preserve">De schepenen van Veghel verklaarden op </w:t>
      </w:r>
      <w:r w:rsidR="00EA7F02" w:rsidRPr="00E054A0">
        <w:rPr>
          <w:rFonts w:asciiTheme="minorHAnsi" w:hAnsiTheme="minorHAnsi"/>
          <w:noProof/>
          <w:sz w:val="22"/>
          <w:szCs w:val="22"/>
        </w:rPr>
        <w:t xml:space="preserve">24-4-1642: </w:t>
      </w:r>
    </w:p>
    <w:p w:rsidR="00ED0C24" w:rsidRPr="00E054A0" w:rsidRDefault="00ED0C24" w:rsidP="00A1171C">
      <w:pPr>
        <w:spacing w:line="276" w:lineRule="auto"/>
        <w:rPr>
          <w:rFonts w:asciiTheme="minorHAnsi" w:hAnsiTheme="minorHAnsi"/>
          <w:noProof/>
          <w:sz w:val="22"/>
          <w:szCs w:val="22"/>
        </w:rPr>
      </w:pPr>
    </w:p>
    <w:p w:rsidR="00EA7F02" w:rsidRPr="00E054A0" w:rsidRDefault="00EA7F02" w:rsidP="00ED0C24">
      <w:pPr>
        <w:spacing w:line="276" w:lineRule="auto"/>
        <w:ind w:left="720"/>
        <w:rPr>
          <w:rFonts w:asciiTheme="minorHAnsi" w:hAnsiTheme="minorHAnsi"/>
          <w:noProof/>
          <w:sz w:val="22"/>
          <w:szCs w:val="22"/>
        </w:rPr>
      </w:pPr>
      <w:r w:rsidRPr="00E054A0">
        <w:rPr>
          <w:rFonts w:asciiTheme="minorHAnsi" w:hAnsiTheme="minorHAnsi"/>
          <w:noProof/>
          <w:sz w:val="22"/>
          <w:szCs w:val="22"/>
        </w:rPr>
        <w:t>dat midts de overswaere belastingen onse voorschreven dorpe ende gemeynte sedert de reductie ofte overgaen der voorschreven stadt van Den Bosche overcomen soo door de betaelingen van de dobbele beede d'welck ons tegens alle recht ende redenen wordt opgedrongen als mede de verhooginge van het vierde part der contributien tegenwoordich genoemt redemptie ende and</w:t>
      </w:r>
      <w:r w:rsidR="00ED0C24" w:rsidRPr="00E054A0">
        <w:rPr>
          <w:rFonts w:asciiTheme="minorHAnsi" w:hAnsiTheme="minorHAnsi"/>
          <w:noProof/>
          <w:sz w:val="22"/>
          <w:szCs w:val="22"/>
        </w:rPr>
        <w:t>ere mennichvuldige belastingen i</w:t>
      </w:r>
      <w:r w:rsidRPr="00E054A0">
        <w:rPr>
          <w:rFonts w:asciiTheme="minorHAnsi" w:hAnsiTheme="minorHAnsi"/>
          <w:noProof/>
          <w:sz w:val="22"/>
          <w:szCs w:val="22"/>
        </w:rPr>
        <w:t>s overcomen, behalven de groote dagelijcxe swaere vuijteringen ende brantschatterijen van ruijteren ende soldaten van deser zijde geschiedende, ... zijn alsoo gedwongen geweest om onse arme gemeijnte</w:t>
      </w:r>
      <w:r w:rsidR="00ED0C24" w:rsidRPr="00E054A0">
        <w:rPr>
          <w:rFonts w:asciiTheme="minorHAnsi" w:hAnsiTheme="minorHAnsi"/>
          <w:noProof/>
          <w:sz w:val="22"/>
          <w:szCs w:val="22"/>
        </w:rPr>
        <w:t xml:space="preserve"> </w:t>
      </w:r>
      <w:r w:rsidRPr="00E054A0">
        <w:rPr>
          <w:rFonts w:asciiTheme="minorHAnsi" w:hAnsiTheme="minorHAnsi"/>
          <w:noProof/>
          <w:sz w:val="22"/>
          <w:szCs w:val="22"/>
        </w:rPr>
        <w:t>b</w:t>
      </w:r>
      <w:r w:rsidR="00ED0C24" w:rsidRPr="00E054A0">
        <w:rPr>
          <w:rFonts w:asciiTheme="minorHAnsi" w:hAnsiTheme="minorHAnsi"/>
          <w:noProof/>
          <w:sz w:val="22"/>
          <w:szCs w:val="22"/>
        </w:rPr>
        <w:t>i</w:t>
      </w:r>
      <w:r w:rsidRPr="00E054A0">
        <w:rPr>
          <w:rFonts w:asciiTheme="minorHAnsi" w:hAnsiTheme="minorHAnsi"/>
          <w:noProof/>
          <w:sz w:val="22"/>
          <w:szCs w:val="22"/>
        </w:rPr>
        <w:t>j malcanderen te houden woonen soo lange mogelijck wesen soude, het corpus van onse gemeijnte te beswaeren met de somme van 24.000 gulden. ... Boven welcke voorschreven somme wij by calculatie bevonden dat de borgemeesteren onse gemeijnte gedient hebbende noch tegenwoordich schuldich sijn de somme van 7.200 gulden. ... Wordt be</w:t>
      </w:r>
      <w:r w:rsidR="00ED0C24" w:rsidRPr="00E054A0">
        <w:rPr>
          <w:rFonts w:asciiTheme="minorHAnsi" w:hAnsiTheme="minorHAnsi"/>
          <w:noProof/>
          <w:sz w:val="22"/>
          <w:szCs w:val="22"/>
        </w:rPr>
        <w:t>vonden dat onse voorschreven gem</w:t>
      </w:r>
      <w:r w:rsidRPr="00E054A0">
        <w:rPr>
          <w:rFonts w:asciiTheme="minorHAnsi" w:hAnsiTheme="minorHAnsi"/>
          <w:noProof/>
          <w:sz w:val="22"/>
          <w:szCs w:val="22"/>
        </w:rPr>
        <w:t>eijnte belast is wesen int geheel met de somme van 31,200 gulden.</w:t>
      </w:r>
    </w:p>
    <w:p w:rsidR="00EA7F02" w:rsidRPr="00E054A0" w:rsidRDefault="00EA7F02" w:rsidP="001B5CCF">
      <w:pPr>
        <w:spacing w:line="276" w:lineRule="auto"/>
        <w:rPr>
          <w:rFonts w:asciiTheme="minorHAnsi" w:hAnsiTheme="minorHAnsi"/>
          <w:noProof/>
          <w:sz w:val="22"/>
          <w:szCs w:val="22"/>
        </w:rPr>
      </w:pPr>
    </w:p>
    <w:p w:rsidR="00B82198" w:rsidRPr="00E054A0" w:rsidRDefault="00B82198" w:rsidP="001B5CCF">
      <w:pPr>
        <w:spacing w:line="276" w:lineRule="auto"/>
        <w:rPr>
          <w:rFonts w:asciiTheme="minorHAnsi" w:hAnsiTheme="minorHAnsi"/>
          <w:noProof/>
          <w:sz w:val="22"/>
          <w:szCs w:val="22"/>
        </w:rPr>
      </w:pPr>
    </w:p>
    <w:p w:rsidR="00B82198" w:rsidRPr="00E054A0" w:rsidRDefault="00B82198" w:rsidP="001B5CCF">
      <w:pPr>
        <w:spacing w:line="276" w:lineRule="auto"/>
        <w:rPr>
          <w:rFonts w:asciiTheme="minorHAnsi" w:hAnsiTheme="minorHAnsi"/>
          <w:noProof/>
          <w:sz w:val="22"/>
          <w:szCs w:val="22"/>
        </w:rPr>
      </w:pPr>
      <w:r w:rsidRPr="00E054A0">
        <w:rPr>
          <w:rFonts w:asciiTheme="minorHAnsi" w:hAnsiTheme="minorHAnsi"/>
          <w:noProof/>
          <w:sz w:val="22"/>
          <w:szCs w:val="22"/>
        </w:rPr>
        <w:t>In 1676-1677 werd 2.119 gulden en 6 stuivers aan rente betaald. Als we uitgaan van een gemiddeld rentepercentage van 4,5 % dan was de schuld van Veghel toen opgelopen tot ruim 47.000 gulden.</w:t>
      </w:r>
    </w:p>
    <w:p w:rsidR="00B82198" w:rsidRDefault="00B82198" w:rsidP="001B5CCF">
      <w:pPr>
        <w:spacing w:line="276" w:lineRule="auto"/>
        <w:rPr>
          <w:rFonts w:asciiTheme="minorHAnsi" w:hAnsiTheme="minorHAnsi"/>
          <w:noProof/>
          <w:sz w:val="22"/>
          <w:szCs w:val="22"/>
        </w:rPr>
      </w:pPr>
    </w:p>
    <w:p w:rsidR="00DE7338" w:rsidRDefault="00DE7338" w:rsidP="001B5CCF">
      <w:pPr>
        <w:spacing w:line="276" w:lineRule="auto"/>
        <w:rPr>
          <w:rFonts w:asciiTheme="minorHAnsi" w:hAnsiTheme="minorHAnsi"/>
          <w:noProof/>
          <w:sz w:val="22"/>
          <w:szCs w:val="22"/>
        </w:rPr>
      </w:pPr>
      <w:r>
        <w:rPr>
          <w:rFonts w:asciiTheme="minorHAnsi" w:hAnsiTheme="minorHAnsi"/>
          <w:noProof/>
          <w:sz w:val="22"/>
          <w:szCs w:val="22"/>
        </w:rPr>
        <w:t xml:space="preserve">Op 1 juni 1677 verklaren de schepenen, heiligegeestmeesters en kerkmeesters van Veghel dat het dorp ongeveer 23.000 gulden heeft moeten lenen. Vóór de oorlog die in 1672 begon was de dorpsschuld al 18.000 gulden. </w:t>
      </w:r>
    </w:p>
    <w:p w:rsidR="00DE7338" w:rsidRPr="00E054A0" w:rsidRDefault="00DE7338" w:rsidP="001B5CCF">
      <w:pPr>
        <w:spacing w:line="276" w:lineRule="auto"/>
        <w:rPr>
          <w:rFonts w:asciiTheme="minorHAnsi" w:hAnsiTheme="minorHAnsi"/>
          <w:noProof/>
          <w:sz w:val="22"/>
          <w:szCs w:val="22"/>
        </w:rPr>
      </w:pPr>
    </w:p>
    <w:p w:rsidR="00392042" w:rsidRPr="00E054A0" w:rsidRDefault="00392042" w:rsidP="001B5CCF">
      <w:pPr>
        <w:spacing w:line="276" w:lineRule="auto"/>
        <w:rPr>
          <w:rFonts w:asciiTheme="minorHAnsi" w:hAnsiTheme="minorHAnsi"/>
          <w:noProof/>
          <w:sz w:val="22"/>
          <w:szCs w:val="22"/>
        </w:rPr>
      </w:pPr>
      <w:r w:rsidRPr="00E054A0">
        <w:rPr>
          <w:rFonts w:asciiTheme="minorHAnsi" w:hAnsiTheme="minorHAnsi"/>
          <w:noProof/>
          <w:sz w:val="22"/>
          <w:szCs w:val="22"/>
        </w:rPr>
        <w:t xml:space="preserve">Santvoort geeft in zijn </w:t>
      </w:r>
      <w:r w:rsidRPr="00E054A0">
        <w:rPr>
          <w:rFonts w:asciiTheme="minorHAnsi" w:hAnsiTheme="minorHAnsi"/>
          <w:i/>
          <w:noProof/>
          <w:sz w:val="22"/>
          <w:szCs w:val="22"/>
        </w:rPr>
        <w:t>Manuaal</w:t>
      </w:r>
      <w:r w:rsidRPr="00E054A0">
        <w:rPr>
          <w:rFonts w:asciiTheme="minorHAnsi" w:hAnsiTheme="minorHAnsi"/>
          <w:noProof/>
          <w:sz w:val="22"/>
          <w:szCs w:val="22"/>
        </w:rPr>
        <w:t xml:space="preserve"> een overzicht van de schulden per dorp. Veghel had in 1736 een schuld van 52,766 gulden. Dat de rente-betaling lager was dan in 1676 komt doo</w:t>
      </w:r>
      <w:r w:rsidR="00E054A0" w:rsidRPr="00E054A0">
        <w:rPr>
          <w:rFonts w:asciiTheme="minorHAnsi" w:hAnsiTheme="minorHAnsi"/>
          <w:noProof/>
          <w:sz w:val="22"/>
          <w:szCs w:val="22"/>
        </w:rPr>
        <w:t>rdat vanwege ingrijpen van de ov</w:t>
      </w:r>
      <w:r w:rsidRPr="00E054A0">
        <w:rPr>
          <w:rFonts w:asciiTheme="minorHAnsi" w:hAnsiTheme="minorHAnsi"/>
          <w:noProof/>
          <w:sz w:val="22"/>
          <w:szCs w:val="22"/>
        </w:rPr>
        <w:t xml:space="preserve">erheid </w:t>
      </w:r>
      <w:r w:rsidR="00E054A0" w:rsidRPr="00E054A0">
        <w:rPr>
          <w:rFonts w:asciiTheme="minorHAnsi" w:hAnsiTheme="minorHAnsi"/>
          <w:noProof/>
          <w:sz w:val="22"/>
          <w:szCs w:val="22"/>
        </w:rPr>
        <w:t xml:space="preserve">in 1724 </w:t>
      </w:r>
      <w:r w:rsidRPr="00E054A0">
        <w:rPr>
          <w:rFonts w:asciiTheme="minorHAnsi" w:hAnsiTheme="minorHAnsi"/>
          <w:noProof/>
          <w:sz w:val="22"/>
          <w:szCs w:val="22"/>
        </w:rPr>
        <w:t>het rentepercentage verlaagd was.</w:t>
      </w:r>
    </w:p>
    <w:p w:rsidR="00392042" w:rsidRPr="00E054A0" w:rsidRDefault="00392042" w:rsidP="001B5CCF">
      <w:pPr>
        <w:spacing w:line="276" w:lineRule="auto"/>
        <w:rPr>
          <w:rFonts w:asciiTheme="minorHAnsi" w:hAnsiTheme="minorHAnsi"/>
          <w:noProof/>
          <w:sz w:val="22"/>
          <w:szCs w:val="22"/>
        </w:rPr>
      </w:pPr>
    </w:p>
    <w:p w:rsidR="00392042" w:rsidRPr="00E054A0" w:rsidRDefault="00392042" w:rsidP="00392042">
      <w:pPr>
        <w:spacing w:line="276" w:lineRule="auto"/>
        <w:rPr>
          <w:rFonts w:asciiTheme="minorHAnsi" w:hAnsiTheme="minorHAnsi"/>
          <w:noProof/>
          <w:sz w:val="22"/>
          <w:szCs w:val="22"/>
        </w:rPr>
      </w:pPr>
      <w:r w:rsidRPr="00E054A0">
        <w:rPr>
          <w:rFonts w:asciiTheme="minorHAnsi" w:hAnsiTheme="minorHAnsi"/>
          <w:noProof/>
          <w:sz w:val="22"/>
          <w:szCs w:val="22"/>
        </w:rPr>
        <w:t xml:space="preserve">Kappelhof onderzocht de hoogte van de schulden van Geffen, Helmond, Tilburg, Tongelre, Vught en Someren tussen 1660 en 1805. Tussen 1660 en 1700 namen de gezamenlijke schulden van de onderzochte plaatsen toe van 158.000 gulden tot 443.000 gulden. In 1730 bedroeg de totale schuld 401.000 gulden. Er bestonden grote verschillen in schuldenlast tussen de verschillende plaatsen. De schuldenlast was het zwaarst in Breugel (438 gulden per huis). Ook de inwoners van Helmond (384 </w:t>
      </w:r>
      <w:r w:rsidRPr="00E054A0">
        <w:rPr>
          <w:rFonts w:asciiTheme="minorHAnsi" w:hAnsiTheme="minorHAnsi"/>
          <w:noProof/>
          <w:sz w:val="22"/>
          <w:szCs w:val="22"/>
        </w:rPr>
        <w:lastRenderedPageBreak/>
        <w:t>gulden per huis), Lithoijen (380 gulden per huis) en Mierlo (366 gulden per huis) torsten een zware schuldenlast. Aan de andere kant van het spectrum was de schuldenlast in 1736 in Nieuwkuijk slechts 3 gulden per huis, die van Strijp 7 gulden per huis, terwijl Gestel een schuldenlast had van slechts 11 gulden per huis.</w:t>
      </w:r>
      <w:r w:rsidR="00A53FC4">
        <w:rPr>
          <w:rFonts w:asciiTheme="minorHAnsi" w:hAnsiTheme="minorHAnsi"/>
          <w:noProof/>
          <w:sz w:val="22"/>
          <w:szCs w:val="22"/>
        </w:rPr>
        <w:t xml:space="preserve"> In Veghel bedroeg de schuldenlast per huis 124 gulden en in Sint-Oedenrode 250 gulden.</w:t>
      </w:r>
    </w:p>
    <w:p w:rsidR="00392042" w:rsidRPr="00E054A0" w:rsidRDefault="00392042" w:rsidP="00392042">
      <w:pPr>
        <w:spacing w:line="276" w:lineRule="auto"/>
        <w:rPr>
          <w:rFonts w:asciiTheme="minorHAnsi" w:hAnsiTheme="minorHAnsi"/>
          <w:noProof/>
          <w:sz w:val="22"/>
          <w:szCs w:val="22"/>
        </w:rPr>
      </w:pPr>
    </w:p>
    <w:p w:rsidR="00A53FC4" w:rsidRDefault="00392042" w:rsidP="00392042">
      <w:pPr>
        <w:tabs>
          <w:tab w:val="left" w:pos="-1440"/>
          <w:tab w:val="left" w:pos="-720"/>
        </w:tabs>
        <w:suppressAutoHyphens/>
        <w:spacing w:line="276" w:lineRule="auto"/>
        <w:rPr>
          <w:rFonts w:asciiTheme="minorHAnsi" w:hAnsiTheme="minorHAnsi"/>
          <w:noProof/>
          <w:sz w:val="22"/>
          <w:szCs w:val="22"/>
        </w:rPr>
      </w:pPr>
      <w:r w:rsidRPr="00E054A0">
        <w:rPr>
          <w:rFonts w:asciiTheme="minorHAnsi" w:hAnsiTheme="minorHAnsi"/>
          <w:noProof/>
          <w:sz w:val="22"/>
          <w:szCs w:val="22"/>
        </w:rPr>
        <w:t xml:space="preserve">De plaatselijke schulden in de Meierij baarden de Staten-Generaal ná 1648 zorgen, omdat deze het vermogen van de dorpen om de landslasten te voldoen aantastten. In 1665 verzochten de Staten-Generaal de Raad van State om hun inzicht te verschaffen in de Meierijse dorpsrekeningen vanaf 1648, in verband met een onderzoek naar in te stellen belastingen. In 1695 werd het </w:t>
      </w:r>
      <w:r w:rsidR="00E054A0" w:rsidRPr="00E054A0">
        <w:rPr>
          <w:rFonts w:asciiTheme="minorHAnsi" w:hAnsiTheme="minorHAnsi"/>
          <w:noProof/>
          <w:sz w:val="22"/>
          <w:szCs w:val="22"/>
        </w:rPr>
        <w:t xml:space="preserve">de dorpen </w:t>
      </w:r>
      <w:r w:rsidRPr="00E054A0">
        <w:rPr>
          <w:rFonts w:asciiTheme="minorHAnsi" w:hAnsiTheme="minorHAnsi"/>
          <w:noProof/>
          <w:sz w:val="22"/>
          <w:szCs w:val="22"/>
        </w:rPr>
        <w:t>verboden om zonder toestemming van de Staten-Generaal geld te lenen. Op 20 september 1724 kondigden de Staten-Generaal samen met de Raad van State een regeling af met als doel de schulden van de dorpen in dertig jaar af te lossen. Er kwam een belastingverlaging van ongeveer 20 procent. De rentevoet voor alle schulden werd op 3 procent gesteld. De staat droeg jaarlijks 1 procent voor de aflossing bij uit de opbrengst van de beden. Verder kwam er een strenger toezicht op de dorpsrekeningen. Er werd een formulier voorgeschreven volgens welk de secretarissen de rekeningen van het dorp en van de landslasten dienden op te maken. Er kwam een salarisregeling voor de secretarissen en er werden maatregelen getroffen tegen onnodig geachte kosten, met name proceskosten voor de Raad van Brabant in Den Haag. Deze maatregelen waren effectief. Omstreeks 1770 waren nagenoeg alle plaatsen in de Meierij van hun schulden verlost.</w:t>
      </w:r>
      <w:r w:rsidR="00E054A0" w:rsidRPr="00E054A0">
        <w:rPr>
          <w:rFonts w:asciiTheme="minorHAnsi" w:hAnsiTheme="minorHAnsi"/>
          <w:noProof/>
          <w:sz w:val="22"/>
          <w:szCs w:val="22"/>
        </w:rPr>
        <w:t xml:space="preserve"> </w:t>
      </w:r>
    </w:p>
    <w:p w:rsidR="00A53FC4" w:rsidRDefault="00A53FC4" w:rsidP="00392042">
      <w:pPr>
        <w:tabs>
          <w:tab w:val="left" w:pos="-1440"/>
          <w:tab w:val="left" w:pos="-720"/>
        </w:tabs>
        <w:suppressAutoHyphens/>
        <w:spacing w:line="276" w:lineRule="auto"/>
        <w:rPr>
          <w:rFonts w:asciiTheme="minorHAnsi" w:hAnsiTheme="minorHAnsi"/>
          <w:noProof/>
          <w:sz w:val="22"/>
          <w:szCs w:val="22"/>
        </w:rPr>
      </w:pPr>
    </w:p>
    <w:p w:rsidR="00B82198" w:rsidRDefault="00E054A0" w:rsidP="00392042">
      <w:pPr>
        <w:tabs>
          <w:tab w:val="left" w:pos="-1440"/>
          <w:tab w:val="left" w:pos="-720"/>
        </w:tabs>
        <w:suppressAutoHyphens/>
        <w:spacing w:line="276" w:lineRule="auto"/>
        <w:rPr>
          <w:rFonts w:asciiTheme="minorHAnsi" w:hAnsiTheme="minorHAnsi"/>
          <w:noProof/>
          <w:sz w:val="22"/>
          <w:szCs w:val="22"/>
        </w:rPr>
      </w:pPr>
      <w:r w:rsidRPr="00E054A0">
        <w:rPr>
          <w:rFonts w:asciiTheme="minorHAnsi" w:hAnsiTheme="minorHAnsi"/>
          <w:noProof/>
          <w:sz w:val="22"/>
          <w:szCs w:val="22"/>
        </w:rPr>
        <w:t>Veghel was schuldenvrij in 1776</w:t>
      </w:r>
      <w:r w:rsidR="00A53FC4">
        <w:rPr>
          <w:rFonts w:asciiTheme="minorHAnsi" w:hAnsiTheme="minorHAnsi"/>
          <w:noProof/>
          <w:sz w:val="22"/>
          <w:szCs w:val="22"/>
        </w:rPr>
        <w:t xml:space="preserve">-1777. In 1771-1772 resteerde </w:t>
      </w:r>
      <w:r w:rsidR="00F440B6">
        <w:rPr>
          <w:rFonts w:asciiTheme="minorHAnsi" w:hAnsiTheme="minorHAnsi"/>
          <w:noProof/>
          <w:sz w:val="22"/>
          <w:szCs w:val="22"/>
        </w:rPr>
        <w:t xml:space="preserve">er in Veghel </w:t>
      </w:r>
      <w:r w:rsidR="00A53FC4">
        <w:rPr>
          <w:rFonts w:asciiTheme="minorHAnsi" w:hAnsiTheme="minorHAnsi"/>
          <w:noProof/>
          <w:sz w:val="22"/>
          <w:szCs w:val="22"/>
        </w:rPr>
        <w:t>nog slechts een rente van 65 gulden en 6 stuivers aan de Veghelse armentafel. daarvan was op 6-3-1749 3.300 gulden geleend. Een deel daarvan was afgelost. Over het resterende kapitaal van 2.177-4-6 werd 65 gulden en 6 stuivers rente betaald. In de marge van de rekening van 1772-1773 drong de Leen- en Tolkamer er op aan dat deze restschuld volgens een resolutie van de Raad van State van 20-1-1767 afgelost diende te worden.</w:t>
      </w:r>
      <w:r w:rsidR="00F440B6">
        <w:rPr>
          <w:rFonts w:asciiTheme="minorHAnsi" w:hAnsiTheme="minorHAnsi"/>
          <w:noProof/>
          <w:sz w:val="22"/>
          <w:szCs w:val="22"/>
        </w:rPr>
        <w:t xml:space="preserve"> Dat gebeurde half in 1774-1775 en half in 1775-1776, waarna Veghel schuldenvrij was.</w:t>
      </w:r>
    </w:p>
    <w:p w:rsidR="00A53FC4" w:rsidRDefault="00A53FC4" w:rsidP="00392042">
      <w:pPr>
        <w:tabs>
          <w:tab w:val="left" w:pos="-1440"/>
          <w:tab w:val="left" w:pos="-720"/>
        </w:tabs>
        <w:suppressAutoHyphens/>
        <w:spacing w:line="276" w:lineRule="auto"/>
        <w:rPr>
          <w:rFonts w:asciiTheme="minorHAnsi" w:hAnsiTheme="minorHAnsi"/>
          <w:noProof/>
          <w:sz w:val="22"/>
          <w:szCs w:val="22"/>
        </w:rPr>
      </w:pPr>
    </w:p>
    <w:p w:rsidR="00F440B6" w:rsidRDefault="00F440B6" w:rsidP="00392042">
      <w:pPr>
        <w:tabs>
          <w:tab w:val="left" w:pos="-1440"/>
          <w:tab w:val="left" w:pos="-720"/>
        </w:tabs>
        <w:suppressAutoHyphens/>
        <w:spacing w:line="276" w:lineRule="auto"/>
        <w:rPr>
          <w:rFonts w:asciiTheme="minorHAnsi" w:hAnsiTheme="minorHAnsi"/>
          <w:noProof/>
          <w:sz w:val="22"/>
          <w:szCs w:val="22"/>
        </w:rPr>
      </w:pPr>
    </w:p>
    <w:p w:rsidR="00B82198" w:rsidRPr="00E054A0" w:rsidRDefault="00E054A0" w:rsidP="00382A6B">
      <w:pPr>
        <w:tabs>
          <w:tab w:val="left" w:pos="-1440"/>
          <w:tab w:val="left" w:pos="-720"/>
        </w:tabs>
        <w:suppressAutoHyphens/>
        <w:spacing w:line="276" w:lineRule="auto"/>
        <w:rPr>
          <w:rFonts w:asciiTheme="minorHAnsi" w:hAnsiTheme="minorHAnsi" w:cs="Arial"/>
          <w:noProof/>
          <w:spacing w:val="-3"/>
          <w:sz w:val="22"/>
          <w:szCs w:val="22"/>
        </w:rPr>
      </w:pPr>
      <w:r w:rsidRPr="00E054A0">
        <w:rPr>
          <w:rFonts w:asciiTheme="minorHAnsi" w:hAnsiTheme="minorHAnsi" w:cs="Arial"/>
          <w:noProof/>
          <w:spacing w:val="-3"/>
          <w:sz w:val="22"/>
          <w:szCs w:val="22"/>
        </w:rPr>
        <w:t xml:space="preserve">Naast de aflossingen was er </w:t>
      </w:r>
      <w:r w:rsidR="00A53FC4">
        <w:rPr>
          <w:rFonts w:asciiTheme="minorHAnsi" w:hAnsiTheme="minorHAnsi" w:cs="Arial"/>
          <w:noProof/>
          <w:spacing w:val="-3"/>
          <w:sz w:val="22"/>
          <w:szCs w:val="22"/>
        </w:rPr>
        <w:t xml:space="preserve">in Veghel </w:t>
      </w:r>
      <w:r w:rsidRPr="00E054A0">
        <w:rPr>
          <w:rFonts w:asciiTheme="minorHAnsi" w:hAnsiTheme="minorHAnsi" w:cs="Arial"/>
          <w:noProof/>
          <w:spacing w:val="-3"/>
          <w:sz w:val="22"/>
          <w:szCs w:val="22"/>
        </w:rPr>
        <w:t>incidenteel ook sprake van nieuwe leningen</w:t>
      </w:r>
      <w:r w:rsidR="000C0781">
        <w:rPr>
          <w:rFonts w:asciiTheme="minorHAnsi" w:hAnsiTheme="minorHAnsi" w:cs="Arial"/>
          <w:noProof/>
          <w:spacing w:val="-3"/>
          <w:sz w:val="22"/>
          <w:szCs w:val="22"/>
        </w:rPr>
        <w:t>. We vonden</w:t>
      </w:r>
      <w:r w:rsidRPr="00E054A0">
        <w:rPr>
          <w:rFonts w:asciiTheme="minorHAnsi" w:hAnsiTheme="minorHAnsi" w:cs="Arial"/>
          <w:noProof/>
          <w:spacing w:val="-3"/>
          <w:sz w:val="22"/>
          <w:szCs w:val="22"/>
        </w:rPr>
        <w:t>:</w:t>
      </w:r>
    </w:p>
    <w:p w:rsidR="00E054A0" w:rsidRPr="00E054A0" w:rsidRDefault="00E054A0" w:rsidP="00214D7F">
      <w:pPr>
        <w:spacing w:line="276" w:lineRule="auto"/>
        <w:rPr>
          <w:rFonts w:asciiTheme="minorHAnsi" w:hAnsiTheme="minorHAnsi"/>
          <w:noProof/>
          <w:sz w:val="22"/>
          <w:szCs w:val="22"/>
        </w:rPr>
      </w:pPr>
    </w:p>
    <w:p w:rsidR="00214D7F" w:rsidRPr="00E054A0" w:rsidRDefault="00E054A0" w:rsidP="00E054A0">
      <w:pPr>
        <w:pStyle w:val="ListParagraph"/>
        <w:numPr>
          <w:ilvl w:val="0"/>
          <w:numId w:val="28"/>
        </w:numPr>
        <w:rPr>
          <w:noProof/>
          <w:lang w:val="nl-NL"/>
        </w:rPr>
      </w:pPr>
      <w:r w:rsidRPr="00E054A0">
        <w:rPr>
          <w:noProof/>
          <w:lang w:val="nl-NL"/>
        </w:rPr>
        <w:t xml:space="preserve">Op </w:t>
      </w:r>
      <w:r w:rsidR="00214D7F" w:rsidRPr="00E054A0">
        <w:rPr>
          <w:noProof/>
          <w:lang w:val="nl-NL"/>
        </w:rPr>
        <w:t xml:space="preserve">23-5-1749 </w:t>
      </w:r>
      <w:r w:rsidRPr="00E054A0">
        <w:rPr>
          <w:noProof/>
          <w:lang w:val="nl-NL"/>
        </w:rPr>
        <w:t>stonden d</w:t>
      </w:r>
      <w:r w:rsidR="00214D7F" w:rsidRPr="00E054A0">
        <w:rPr>
          <w:noProof/>
          <w:lang w:val="nl-NL"/>
        </w:rPr>
        <w:t xml:space="preserve">e Staten-generaal de regenten </w:t>
      </w:r>
      <w:r w:rsidRPr="00E054A0">
        <w:rPr>
          <w:noProof/>
          <w:lang w:val="nl-NL"/>
        </w:rPr>
        <w:t>van Veghel toe om tegen hoo</w:t>
      </w:r>
      <w:r w:rsidR="00214D7F" w:rsidRPr="00E054A0">
        <w:rPr>
          <w:noProof/>
          <w:lang w:val="nl-NL"/>
        </w:rPr>
        <w:t>gsten 4 % 4.500 gulden op te nemen tot betaling van legerlasten</w:t>
      </w:r>
    </w:p>
    <w:p w:rsidR="000C0781" w:rsidRDefault="000C0781" w:rsidP="00E054A0">
      <w:pPr>
        <w:pStyle w:val="ListParagraph"/>
        <w:numPr>
          <w:ilvl w:val="0"/>
          <w:numId w:val="28"/>
        </w:numPr>
        <w:rPr>
          <w:noProof/>
          <w:lang w:val="nl-NL"/>
        </w:rPr>
      </w:pPr>
      <w:r>
        <w:rPr>
          <w:noProof/>
          <w:lang w:val="nl-NL"/>
        </w:rPr>
        <w:t>In 1722 kocht het dorp een huis van Gerard de Jong om als woning voor de dominee te dienen, Daarvoor werd 2.400 gulden geleend</w:t>
      </w:r>
    </w:p>
    <w:p w:rsidR="000C0781" w:rsidRDefault="000C0781" w:rsidP="000C0781">
      <w:pPr>
        <w:pStyle w:val="ListParagraph"/>
        <w:numPr>
          <w:ilvl w:val="0"/>
          <w:numId w:val="28"/>
        </w:numPr>
        <w:rPr>
          <w:noProof/>
          <w:lang w:val="nl-NL"/>
        </w:rPr>
      </w:pPr>
      <w:r>
        <w:rPr>
          <w:noProof/>
        </w:rPr>
        <w:t>Op 6-3-1749 werd 3.300 geleend van de Veghelse armentafel</w:t>
      </w:r>
    </w:p>
    <w:p w:rsidR="000C0781" w:rsidRDefault="000C0781" w:rsidP="000C0781">
      <w:pPr>
        <w:pStyle w:val="ListParagraph"/>
        <w:numPr>
          <w:ilvl w:val="0"/>
          <w:numId w:val="28"/>
        </w:numPr>
        <w:rPr>
          <w:noProof/>
          <w:lang w:val="nl-NL"/>
        </w:rPr>
      </w:pPr>
      <w:r>
        <w:rPr>
          <w:noProof/>
          <w:lang w:val="nl-NL"/>
        </w:rPr>
        <w:t>Voor de reparatie van de in 1757 afgebrandde kerktoren werd 4.000 gulden geleend.</w:t>
      </w:r>
    </w:p>
    <w:p w:rsidR="00214D7F" w:rsidRDefault="00214D7F" w:rsidP="00214D7F">
      <w:pPr>
        <w:pStyle w:val="FootnoteText"/>
        <w:spacing w:line="276" w:lineRule="auto"/>
        <w:rPr>
          <w:rFonts w:asciiTheme="minorHAnsi" w:hAnsiTheme="minorHAnsi"/>
          <w:sz w:val="22"/>
          <w:szCs w:val="22"/>
          <w:lang w:val="nl-NL"/>
        </w:rPr>
      </w:pPr>
    </w:p>
    <w:p w:rsidR="000C0781" w:rsidRDefault="000C0781" w:rsidP="000C0781">
      <w:pPr>
        <w:pStyle w:val="FootnoteText"/>
        <w:spacing w:line="276" w:lineRule="auto"/>
        <w:rPr>
          <w:rFonts w:asciiTheme="minorHAnsi" w:hAnsiTheme="minorHAnsi"/>
          <w:sz w:val="22"/>
          <w:szCs w:val="22"/>
          <w:lang w:val="nl-NL"/>
        </w:rPr>
      </w:pPr>
      <w:r>
        <w:rPr>
          <w:rFonts w:asciiTheme="minorHAnsi" w:hAnsiTheme="minorHAnsi"/>
          <w:sz w:val="22"/>
          <w:szCs w:val="22"/>
          <w:lang w:val="nl-NL"/>
        </w:rPr>
        <w:t xml:space="preserve">De inval van de Fransen  veroorzaakte </w:t>
      </w:r>
      <w:r w:rsidR="00A53FC4">
        <w:rPr>
          <w:rFonts w:asciiTheme="minorHAnsi" w:hAnsiTheme="minorHAnsi"/>
          <w:sz w:val="22"/>
          <w:szCs w:val="22"/>
          <w:lang w:val="nl-NL"/>
        </w:rPr>
        <w:t xml:space="preserve">in 1795 </w:t>
      </w:r>
      <w:r>
        <w:rPr>
          <w:rFonts w:asciiTheme="minorHAnsi" w:hAnsiTheme="minorHAnsi"/>
          <w:sz w:val="22"/>
          <w:szCs w:val="22"/>
          <w:lang w:val="nl-NL"/>
        </w:rPr>
        <w:t xml:space="preserve">nieuwe </w:t>
      </w:r>
      <w:r w:rsidR="00A53FC4">
        <w:rPr>
          <w:rFonts w:asciiTheme="minorHAnsi" w:hAnsiTheme="minorHAnsi"/>
          <w:sz w:val="22"/>
          <w:szCs w:val="22"/>
          <w:lang w:val="nl-NL"/>
        </w:rPr>
        <w:t xml:space="preserve">grote </w:t>
      </w:r>
      <w:r>
        <w:rPr>
          <w:rFonts w:asciiTheme="minorHAnsi" w:hAnsiTheme="minorHAnsi"/>
          <w:sz w:val="22"/>
          <w:szCs w:val="22"/>
          <w:lang w:val="nl-NL"/>
        </w:rPr>
        <w:t xml:space="preserve">schulden. In 1795 leende Veghel </w:t>
      </w:r>
      <w:r w:rsidR="00382A6B" w:rsidRPr="00E054A0">
        <w:rPr>
          <w:rFonts w:asciiTheme="minorHAnsi" w:hAnsiTheme="minorHAnsi"/>
          <w:sz w:val="22"/>
          <w:szCs w:val="22"/>
          <w:lang w:val="nl-NL"/>
        </w:rPr>
        <w:t>27,125</w:t>
      </w:r>
      <w:r>
        <w:rPr>
          <w:rFonts w:asciiTheme="minorHAnsi" w:hAnsiTheme="minorHAnsi"/>
          <w:sz w:val="22"/>
          <w:szCs w:val="22"/>
          <w:lang w:val="nl-NL"/>
        </w:rPr>
        <w:t xml:space="preserve"> gulden vanwege de oorlogslasten. Er </w:t>
      </w:r>
      <w:r w:rsidR="00A53FC4">
        <w:rPr>
          <w:rFonts w:asciiTheme="minorHAnsi" w:hAnsiTheme="minorHAnsi"/>
          <w:sz w:val="22"/>
          <w:szCs w:val="22"/>
          <w:lang w:val="nl-NL"/>
        </w:rPr>
        <w:t xml:space="preserve">werd </w:t>
      </w:r>
      <w:r>
        <w:rPr>
          <w:rFonts w:asciiTheme="minorHAnsi" w:hAnsiTheme="minorHAnsi"/>
          <w:sz w:val="22"/>
          <w:szCs w:val="22"/>
          <w:lang w:val="nl-NL"/>
        </w:rPr>
        <w:t xml:space="preserve">betaald aan inwoners die diensten geleverd hadden als karrevrachten, en inlogeringen van soldaten van de Franse, hannoverse, Hollandse en Pruisische troepen en </w:t>
      </w:r>
      <w:r w:rsidR="00A53FC4">
        <w:rPr>
          <w:rFonts w:asciiTheme="minorHAnsi" w:hAnsiTheme="minorHAnsi"/>
          <w:sz w:val="22"/>
          <w:szCs w:val="22"/>
          <w:lang w:val="nl-NL"/>
        </w:rPr>
        <w:t>andere kosten vanwege de oorlog. D</w:t>
      </w:r>
      <w:r>
        <w:rPr>
          <w:rFonts w:asciiTheme="minorHAnsi" w:hAnsiTheme="minorHAnsi"/>
          <w:sz w:val="22"/>
          <w:szCs w:val="22"/>
          <w:lang w:val="nl-NL"/>
        </w:rPr>
        <w:t xml:space="preserve">e brug moest </w:t>
      </w:r>
      <w:r w:rsidR="00A53FC4">
        <w:rPr>
          <w:rFonts w:asciiTheme="minorHAnsi" w:hAnsiTheme="minorHAnsi"/>
          <w:sz w:val="22"/>
          <w:szCs w:val="22"/>
          <w:lang w:val="nl-NL"/>
        </w:rPr>
        <w:t xml:space="preserve">bijvoorbeeld </w:t>
      </w:r>
      <w:r>
        <w:rPr>
          <w:rFonts w:asciiTheme="minorHAnsi" w:hAnsiTheme="minorHAnsi"/>
          <w:sz w:val="22"/>
          <w:szCs w:val="22"/>
          <w:lang w:val="nl-NL"/>
        </w:rPr>
        <w:t>opnieuw opgebouwd worden. Van dit bedrag werd in 1798 5.300 gulden afgelost en in 1807 2.200 gulden.</w:t>
      </w:r>
    </w:p>
    <w:p w:rsidR="00382A6B" w:rsidRDefault="00382A6B" w:rsidP="00382A6B">
      <w:pPr>
        <w:tabs>
          <w:tab w:val="left" w:pos="1250"/>
        </w:tabs>
        <w:spacing w:line="276" w:lineRule="auto"/>
        <w:rPr>
          <w:rFonts w:asciiTheme="minorHAnsi" w:hAnsiTheme="minorHAnsi"/>
          <w:noProof/>
          <w:sz w:val="22"/>
          <w:szCs w:val="22"/>
        </w:rPr>
      </w:pPr>
    </w:p>
    <w:p w:rsidR="00020722" w:rsidRDefault="00020722" w:rsidP="00382A6B">
      <w:pPr>
        <w:tabs>
          <w:tab w:val="left" w:pos="1250"/>
        </w:tabs>
        <w:spacing w:line="276" w:lineRule="auto"/>
        <w:rPr>
          <w:rFonts w:asciiTheme="minorHAnsi" w:hAnsiTheme="minorHAnsi"/>
          <w:noProof/>
          <w:sz w:val="22"/>
          <w:szCs w:val="22"/>
        </w:rPr>
      </w:pPr>
    </w:p>
    <w:p w:rsidR="00020722" w:rsidRPr="00020722" w:rsidRDefault="00020722" w:rsidP="00382A6B">
      <w:pPr>
        <w:tabs>
          <w:tab w:val="left" w:pos="1250"/>
        </w:tabs>
        <w:spacing w:line="276" w:lineRule="auto"/>
        <w:rPr>
          <w:rFonts w:asciiTheme="minorHAnsi" w:hAnsiTheme="minorHAnsi"/>
          <w:b/>
          <w:noProof/>
          <w:sz w:val="28"/>
          <w:szCs w:val="28"/>
        </w:rPr>
      </w:pPr>
      <w:r w:rsidRPr="00020722">
        <w:rPr>
          <w:rFonts w:asciiTheme="minorHAnsi" w:hAnsiTheme="minorHAnsi"/>
          <w:b/>
          <w:noProof/>
          <w:sz w:val="28"/>
          <w:szCs w:val="28"/>
        </w:rPr>
        <w:t>De door Veghel betaalde renten volgens de dorpsrekeningen</w:t>
      </w:r>
    </w:p>
    <w:p w:rsidR="00020722" w:rsidRDefault="00020722" w:rsidP="00382A6B">
      <w:pPr>
        <w:tabs>
          <w:tab w:val="left" w:pos="1250"/>
        </w:tabs>
        <w:spacing w:line="276" w:lineRule="auto"/>
        <w:rPr>
          <w:rFonts w:asciiTheme="minorHAnsi" w:hAnsiTheme="minorHAnsi"/>
          <w:noProof/>
          <w:sz w:val="22"/>
          <w:szCs w:val="22"/>
        </w:rPr>
      </w:pPr>
    </w:p>
    <w:p w:rsidR="00020722" w:rsidRPr="00E054A0" w:rsidRDefault="00020722" w:rsidP="00020722">
      <w:pPr>
        <w:spacing w:line="276" w:lineRule="auto"/>
        <w:rPr>
          <w:rFonts w:asciiTheme="minorHAnsi" w:hAnsiTheme="minorHAnsi"/>
          <w:noProof/>
          <w:sz w:val="22"/>
          <w:szCs w:val="22"/>
        </w:rPr>
      </w:pPr>
      <w:r w:rsidRPr="00E054A0">
        <w:rPr>
          <w:rFonts w:asciiTheme="minorHAnsi" w:hAnsiTheme="minorHAnsi"/>
          <w:noProof/>
          <w:sz w:val="22"/>
          <w:szCs w:val="22"/>
        </w:rPr>
        <w:t>Vanaf 1676 geven de dorpsrekeningen meestal de totale bedragen van de betaalde rente, of is dat totaal eenvoudig uit te rekenen. In de oudere reken</w:t>
      </w:r>
      <w:r>
        <w:rPr>
          <w:rFonts w:asciiTheme="minorHAnsi" w:hAnsiTheme="minorHAnsi"/>
          <w:noProof/>
          <w:sz w:val="22"/>
          <w:szCs w:val="22"/>
        </w:rPr>
        <w:t>i</w:t>
      </w:r>
      <w:r w:rsidRPr="00E054A0">
        <w:rPr>
          <w:rFonts w:asciiTheme="minorHAnsi" w:hAnsiTheme="minorHAnsi"/>
          <w:noProof/>
          <w:sz w:val="22"/>
          <w:szCs w:val="22"/>
        </w:rPr>
        <w:t>ngen is dat een stuk lastiger, omdat de renten niet bij elkaar staan, en omdat niet bij elke uitgave wordt vermeldt waarvoor betaald werd.</w:t>
      </w:r>
    </w:p>
    <w:p w:rsidR="00020722" w:rsidRPr="00E054A0" w:rsidRDefault="00020722" w:rsidP="00020722">
      <w:pPr>
        <w:spacing w:line="276" w:lineRule="auto"/>
        <w:rPr>
          <w:rFonts w:asciiTheme="minorHAnsi" w:hAnsiTheme="minorHAnsi"/>
          <w:noProof/>
          <w:sz w:val="22"/>
          <w:szCs w:val="22"/>
        </w:rPr>
      </w:pPr>
    </w:p>
    <w:p w:rsidR="00020722" w:rsidRPr="00E054A0" w:rsidRDefault="00020722" w:rsidP="00020722">
      <w:pPr>
        <w:spacing w:line="276" w:lineRule="auto"/>
        <w:rPr>
          <w:rFonts w:asciiTheme="minorHAnsi" w:hAnsiTheme="minorHAnsi"/>
          <w:noProof/>
          <w:sz w:val="22"/>
          <w:szCs w:val="22"/>
        </w:rPr>
      </w:pPr>
      <w:r w:rsidRPr="00E054A0">
        <w:rPr>
          <w:rFonts w:asciiTheme="minorHAnsi" w:hAnsiTheme="minorHAnsi"/>
          <w:noProof/>
          <w:sz w:val="22"/>
          <w:szCs w:val="22"/>
        </w:rPr>
        <w:t xml:space="preserve">De betaalde rente </w:t>
      </w:r>
      <w:r>
        <w:rPr>
          <w:rFonts w:asciiTheme="minorHAnsi" w:hAnsiTheme="minorHAnsi"/>
          <w:noProof/>
          <w:sz w:val="22"/>
          <w:szCs w:val="22"/>
        </w:rPr>
        <w:t xml:space="preserve">was afhankelijk van </w:t>
      </w:r>
      <w:r w:rsidRPr="00E054A0">
        <w:rPr>
          <w:rFonts w:asciiTheme="minorHAnsi" w:hAnsiTheme="minorHAnsi"/>
          <w:noProof/>
          <w:sz w:val="22"/>
          <w:szCs w:val="22"/>
        </w:rPr>
        <w:t>twee onderliggende factoren: de geleende bedragen en</w:t>
      </w:r>
      <w:r>
        <w:rPr>
          <w:rFonts w:asciiTheme="minorHAnsi" w:hAnsiTheme="minorHAnsi"/>
          <w:noProof/>
          <w:sz w:val="22"/>
          <w:szCs w:val="22"/>
        </w:rPr>
        <w:t xml:space="preserve"> </w:t>
      </w:r>
      <w:r w:rsidRPr="00E054A0">
        <w:rPr>
          <w:rFonts w:asciiTheme="minorHAnsi" w:hAnsiTheme="minorHAnsi"/>
          <w:noProof/>
          <w:sz w:val="22"/>
          <w:szCs w:val="22"/>
        </w:rPr>
        <w:t xml:space="preserve">de betaalde rente per bedrag. Deze </w:t>
      </w:r>
      <w:r>
        <w:rPr>
          <w:rFonts w:asciiTheme="minorHAnsi" w:hAnsiTheme="minorHAnsi"/>
          <w:noProof/>
          <w:sz w:val="22"/>
          <w:szCs w:val="22"/>
        </w:rPr>
        <w:t xml:space="preserve">twee factoren </w:t>
      </w:r>
      <w:r w:rsidRPr="00E054A0">
        <w:rPr>
          <w:rFonts w:asciiTheme="minorHAnsi" w:hAnsiTheme="minorHAnsi"/>
          <w:noProof/>
          <w:sz w:val="22"/>
          <w:szCs w:val="22"/>
        </w:rPr>
        <w:t>zijn verder niet in detail ondezocht.</w:t>
      </w:r>
    </w:p>
    <w:p w:rsidR="00020722" w:rsidRPr="00E054A0" w:rsidRDefault="00020722" w:rsidP="00020722">
      <w:pPr>
        <w:spacing w:line="276" w:lineRule="auto"/>
        <w:rPr>
          <w:rFonts w:asciiTheme="minorHAnsi" w:hAnsiTheme="minorHAnsi"/>
          <w:noProof/>
          <w:sz w:val="22"/>
          <w:szCs w:val="22"/>
        </w:rPr>
      </w:pPr>
    </w:p>
    <w:p w:rsidR="00020722" w:rsidRPr="00E054A0" w:rsidRDefault="00020722" w:rsidP="00020722">
      <w:pPr>
        <w:spacing w:line="276" w:lineRule="auto"/>
        <w:rPr>
          <w:rFonts w:asciiTheme="minorHAnsi" w:hAnsiTheme="minorHAnsi"/>
          <w:noProof/>
          <w:sz w:val="22"/>
          <w:szCs w:val="22"/>
        </w:rPr>
      </w:pPr>
    </w:p>
    <w:tbl>
      <w:tblPr>
        <w:tblStyle w:val="TableGrid"/>
        <w:tblW w:w="0" w:type="auto"/>
        <w:tblInd w:w="959" w:type="dxa"/>
        <w:tblLayout w:type="fixed"/>
        <w:tblLook w:val="04A0"/>
      </w:tblPr>
      <w:tblGrid>
        <w:gridCol w:w="1559"/>
        <w:gridCol w:w="1418"/>
      </w:tblGrid>
      <w:tr w:rsidR="00020722" w:rsidRPr="00E054A0" w:rsidTr="00A53FC4">
        <w:tc>
          <w:tcPr>
            <w:tcW w:w="1559" w:type="dxa"/>
            <w:shd w:val="clear" w:color="auto" w:fill="D9D9D9" w:themeFill="background1" w:themeFillShade="D9"/>
          </w:tcPr>
          <w:p w:rsidR="00020722" w:rsidRPr="00E054A0" w:rsidRDefault="00020722" w:rsidP="00A53FC4">
            <w:pPr>
              <w:tabs>
                <w:tab w:val="left" w:pos="1250"/>
              </w:tabs>
              <w:spacing w:line="276" w:lineRule="auto"/>
              <w:rPr>
                <w:rFonts w:asciiTheme="minorHAnsi" w:hAnsiTheme="minorHAnsi"/>
                <w:b/>
                <w:noProof/>
                <w:sz w:val="22"/>
                <w:szCs w:val="22"/>
              </w:rPr>
            </w:pPr>
            <w:r w:rsidRPr="00E054A0">
              <w:rPr>
                <w:rFonts w:asciiTheme="minorHAnsi" w:hAnsiTheme="minorHAnsi"/>
                <w:b/>
                <w:noProof/>
                <w:sz w:val="22"/>
                <w:szCs w:val="22"/>
              </w:rPr>
              <w:t>Jaar van de dorps-rekeningen:</w:t>
            </w:r>
          </w:p>
          <w:p w:rsidR="00020722" w:rsidRPr="00E054A0" w:rsidRDefault="00020722" w:rsidP="00A53FC4">
            <w:pPr>
              <w:tabs>
                <w:tab w:val="left" w:pos="1250"/>
              </w:tabs>
              <w:spacing w:line="276" w:lineRule="auto"/>
              <w:rPr>
                <w:rFonts w:asciiTheme="minorHAnsi" w:hAnsiTheme="minorHAnsi"/>
                <w:b/>
                <w:noProof/>
                <w:sz w:val="22"/>
                <w:szCs w:val="22"/>
              </w:rPr>
            </w:pPr>
          </w:p>
        </w:tc>
        <w:tc>
          <w:tcPr>
            <w:tcW w:w="1418" w:type="dxa"/>
            <w:shd w:val="clear" w:color="auto" w:fill="D9D9D9" w:themeFill="background1" w:themeFillShade="D9"/>
          </w:tcPr>
          <w:p w:rsidR="00020722" w:rsidRPr="00E054A0" w:rsidRDefault="00020722" w:rsidP="00A53FC4">
            <w:pPr>
              <w:tabs>
                <w:tab w:val="left" w:pos="1250"/>
              </w:tabs>
              <w:spacing w:line="276" w:lineRule="auto"/>
              <w:rPr>
                <w:rFonts w:asciiTheme="minorHAnsi" w:hAnsiTheme="minorHAnsi"/>
                <w:b/>
                <w:noProof/>
                <w:sz w:val="22"/>
                <w:szCs w:val="22"/>
              </w:rPr>
            </w:pPr>
            <w:r w:rsidRPr="00E054A0">
              <w:rPr>
                <w:rFonts w:asciiTheme="minorHAnsi" w:hAnsiTheme="minorHAnsi"/>
                <w:b/>
                <w:noProof/>
                <w:sz w:val="22"/>
                <w:szCs w:val="22"/>
              </w:rPr>
              <w:t>Betaalde rente in dat jaar:</w:t>
            </w:r>
          </w:p>
          <w:p w:rsidR="00020722" w:rsidRPr="00E054A0" w:rsidRDefault="00020722" w:rsidP="00A53FC4">
            <w:pPr>
              <w:tabs>
                <w:tab w:val="left" w:pos="1250"/>
              </w:tabs>
              <w:spacing w:line="276" w:lineRule="auto"/>
              <w:rPr>
                <w:rFonts w:asciiTheme="minorHAnsi" w:hAnsiTheme="minorHAnsi"/>
                <w:b/>
                <w:noProof/>
                <w:sz w:val="22"/>
                <w:szCs w:val="22"/>
              </w:rPr>
            </w:pP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1676-1677</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2.119-6-0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1677-1678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2.081-8-8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1678-1679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2.036-1-8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1679-1680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2.339-2-6</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1680-1681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2.342-0-0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1682-1683</w:t>
            </w:r>
          </w:p>
        </w:tc>
        <w:tc>
          <w:tcPr>
            <w:tcW w:w="1418" w:type="dxa"/>
          </w:tcPr>
          <w:p w:rsidR="00020722" w:rsidRPr="00E054A0" w:rsidRDefault="00020722" w:rsidP="00A53FC4">
            <w:pPr>
              <w:tabs>
                <w:tab w:val="left" w:pos="1250"/>
              </w:tabs>
              <w:spacing w:line="276" w:lineRule="auto"/>
              <w:jc w:val="center"/>
              <w:rPr>
                <w:rFonts w:asciiTheme="minorHAnsi" w:hAnsiTheme="minorHAnsi" w:cs="Arial"/>
                <w:noProof/>
                <w:spacing w:val="-3"/>
                <w:sz w:val="22"/>
                <w:szCs w:val="22"/>
              </w:rPr>
            </w:pPr>
            <w:r w:rsidRPr="00E054A0">
              <w:rPr>
                <w:rFonts w:asciiTheme="minorHAnsi" w:hAnsiTheme="minorHAnsi" w:cs="Arial"/>
                <w:noProof/>
                <w:spacing w:val="-3"/>
                <w:sz w:val="22"/>
                <w:szCs w:val="22"/>
              </w:rPr>
              <w:t>2.056-18-0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1683-1684</w:t>
            </w:r>
          </w:p>
        </w:tc>
        <w:tc>
          <w:tcPr>
            <w:tcW w:w="1418" w:type="dxa"/>
          </w:tcPr>
          <w:p w:rsidR="00020722" w:rsidRPr="00E054A0" w:rsidRDefault="00020722" w:rsidP="00A53FC4">
            <w:pPr>
              <w:tabs>
                <w:tab w:val="left" w:pos="1250"/>
              </w:tabs>
              <w:spacing w:line="276" w:lineRule="auto"/>
              <w:jc w:val="center"/>
              <w:rPr>
                <w:rFonts w:asciiTheme="minorHAnsi" w:hAnsiTheme="minorHAnsi" w:cs="Arial"/>
                <w:noProof/>
                <w:spacing w:val="-3"/>
                <w:sz w:val="22"/>
                <w:szCs w:val="22"/>
              </w:rPr>
            </w:pPr>
            <w:r w:rsidRPr="00E054A0">
              <w:rPr>
                <w:rFonts w:asciiTheme="minorHAnsi" w:hAnsiTheme="minorHAnsi" w:cs="Arial"/>
                <w:noProof/>
                <w:spacing w:val="-3"/>
                <w:sz w:val="22"/>
                <w:szCs w:val="22"/>
              </w:rPr>
              <w:t>2.051-8-0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1684-1685</w:t>
            </w:r>
          </w:p>
        </w:tc>
        <w:tc>
          <w:tcPr>
            <w:tcW w:w="1418" w:type="dxa"/>
          </w:tcPr>
          <w:p w:rsidR="00020722" w:rsidRPr="00E054A0" w:rsidRDefault="00020722" w:rsidP="00A53FC4">
            <w:pPr>
              <w:tabs>
                <w:tab w:val="left" w:pos="1250"/>
              </w:tabs>
              <w:spacing w:line="276" w:lineRule="auto"/>
              <w:jc w:val="center"/>
              <w:rPr>
                <w:rFonts w:asciiTheme="minorHAnsi" w:hAnsiTheme="minorHAnsi" w:cs="Arial"/>
                <w:noProof/>
                <w:spacing w:val="-3"/>
                <w:sz w:val="22"/>
                <w:szCs w:val="22"/>
              </w:rPr>
            </w:pPr>
            <w:r w:rsidRPr="00E054A0">
              <w:rPr>
                <w:rFonts w:asciiTheme="minorHAnsi" w:hAnsiTheme="minorHAnsi" w:cs="Arial"/>
                <w:noProof/>
                <w:spacing w:val="-3"/>
                <w:sz w:val="22"/>
                <w:szCs w:val="22"/>
              </w:rPr>
              <w:t>2.187-13-0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1685-1686</w:t>
            </w:r>
          </w:p>
        </w:tc>
        <w:tc>
          <w:tcPr>
            <w:tcW w:w="1418" w:type="dxa"/>
          </w:tcPr>
          <w:p w:rsidR="00020722" w:rsidRPr="00E054A0" w:rsidRDefault="00020722" w:rsidP="00A53FC4">
            <w:pPr>
              <w:tabs>
                <w:tab w:val="left" w:pos="1250"/>
              </w:tabs>
              <w:spacing w:line="276" w:lineRule="auto"/>
              <w:jc w:val="center"/>
              <w:rPr>
                <w:rFonts w:asciiTheme="minorHAnsi" w:hAnsiTheme="minorHAnsi" w:cs="Arial"/>
                <w:noProof/>
                <w:spacing w:val="-3"/>
                <w:sz w:val="22"/>
                <w:szCs w:val="22"/>
              </w:rPr>
            </w:pPr>
            <w:r w:rsidRPr="00E054A0">
              <w:rPr>
                <w:rFonts w:asciiTheme="minorHAnsi" w:hAnsiTheme="minorHAnsi" w:cs="Arial"/>
                <w:noProof/>
                <w:spacing w:val="-3"/>
                <w:sz w:val="22"/>
                <w:szCs w:val="22"/>
              </w:rPr>
              <w:t>2.156-12-12</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1686-1687</w:t>
            </w:r>
          </w:p>
        </w:tc>
        <w:tc>
          <w:tcPr>
            <w:tcW w:w="1418" w:type="dxa"/>
          </w:tcPr>
          <w:p w:rsidR="00020722" w:rsidRPr="00E054A0" w:rsidRDefault="00020722" w:rsidP="00A53FC4">
            <w:pPr>
              <w:tabs>
                <w:tab w:val="left" w:pos="1250"/>
              </w:tabs>
              <w:spacing w:line="276" w:lineRule="auto"/>
              <w:jc w:val="center"/>
              <w:rPr>
                <w:rFonts w:asciiTheme="minorHAnsi" w:hAnsiTheme="minorHAnsi" w:cs="Arial"/>
                <w:noProof/>
                <w:spacing w:val="-3"/>
                <w:sz w:val="22"/>
                <w:szCs w:val="22"/>
              </w:rPr>
            </w:pPr>
            <w:r w:rsidRPr="00E054A0">
              <w:rPr>
                <w:rFonts w:asciiTheme="minorHAnsi" w:hAnsiTheme="minorHAnsi" w:cs="Arial"/>
                <w:noProof/>
                <w:spacing w:val="-3"/>
                <w:sz w:val="22"/>
                <w:szCs w:val="22"/>
              </w:rPr>
              <w:t>2.119-6-0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1687-1688</w:t>
            </w:r>
          </w:p>
        </w:tc>
        <w:tc>
          <w:tcPr>
            <w:tcW w:w="1418" w:type="dxa"/>
          </w:tcPr>
          <w:p w:rsidR="00020722" w:rsidRPr="00E054A0" w:rsidRDefault="00020722" w:rsidP="00A53FC4">
            <w:pPr>
              <w:tabs>
                <w:tab w:val="left" w:pos="1250"/>
              </w:tabs>
              <w:spacing w:line="276" w:lineRule="auto"/>
              <w:jc w:val="center"/>
              <w:rPr>
                <w:rFonts w:asciiTheme="minorHAnsi" w:hAnsiTheme="minorHAnsi" w:cs="Arial"/>
                <w:noProof/>
                <w:spacing w:val="-3"/>
                <w:sz w:val="22"/>
                <w:szCs w:val="22"/>
              </w:rPr>
            </w:pPr>
            <w:r w:rsidRPr="00E054A0">
              <w:rPr>
                <w:rFonts w:asciiTheme="minorHAnsi" w:hAnsiTheme="minorHAnsi" w:cs="Arial"/>
                <w:noProof/>
                <w:spacing w:val="-3"/>
                <w:sz w:val="22"/>
                <w:szCs w:val="22"/>
              </w:rPr>
              <w:t>2.081-8-8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1688-1689</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2.036-1-8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1689-1690</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2.339-2-6</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1690-1691</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2.342-0-0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1691-1692</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2.343-16-0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1692-1693</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2.396-19-8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1693-1694</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2.380-3-0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1694-1695</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2.439-15-0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1695-1696</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2.3770-8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1696-1697</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2.366-1-6</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1697-1698</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2.344-1-6</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1698-1699</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2.351-5-14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1699-1700</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2.351-5-14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1700-1701</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2.402-5-14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1701-1702</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2.247-1-14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1702-1703</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2.169-0-6</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1703-1704</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2.173-3-0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lastRenderedPageBreak/>
              <w:t>1704-1705</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2.173-18-0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1705-1706</w:t>
            </w:r>
          </w:p>
        </w:tc>
        <w:tc>
          <w:tcPr>
            <w:tcW w:w="1418" w:type="dxa"/>
          </w:tcPr>
          <w:p w:rsidR="00020722" w:rsidRPr="00E054A0" w:rsidRDefault="00020722" w:rsidP="00A53FC4">
            <w:pPr>
              <w:pStyle w:val="ListParagraph"/>
              <w:tabs>
                <w:tab w:val="left" w:pos="-1440"/>
                <w:tab w:val="left" w:pos="-720"/>
              </w:tabs>
              <w:suppressAutoHyphens/>
              <w:spacing w:after="0"/>
              <w:ind w:left="0"/>
              <w:jc w:val="center"/>
              <w:rPr>
                <w:rFonts w:cs="Arial"/>
                <w:noProof/>
                <w:spacing w:val="-3"/>
                <w:lang w:val="nl-NL"/>
              </w:rPr>
            </w:pPr>
            <w:r w:rsidRPr="00E054A0">
              <w:rPr>
                <w:rFonts w:cs="Arial"/>
                <w:noProof/>
                <w:spacing w:val="-3"/>
                <w:lang w:val="nl-NL"/>
              </w:rPr>
              <w:t>2.174-12-14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1706-1707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2.109-1-4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1708-1709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2.096-13-8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1709-1710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2.099-14-0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1710-1711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2.101-14-0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1711-1712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2.064-18-8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1712-1713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2.100-14-0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1713-1714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2.100-14-0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1714-1715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2.085-14-0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1715-1716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2.038-10-8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1716-1717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1.897-9-8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1717-1718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1.897-9-8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1718-1719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1.805-6-0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1719-1720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1.798-6-0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1720-1721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1.794-16-0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1721-1722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1.800-19-0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1722-1723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1.866-13-0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1723-1724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1.740-9-0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1724-1725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1.714-1-0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1725-1726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1.572-12-8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1726-1727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1.526-8-4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1727-1728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1.505-8-4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1728-1729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1.505-8-4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1729-1730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1.475-15-4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1730-1731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1.461-18-8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1731-1732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1.488-1-4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1732-1733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1.425-4-8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1733-1734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1.401-18-8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1734-1735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1.398-8-8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1735-1736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1.378-8-8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1736-1737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1.367-19-8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1737-1738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1.332-12-8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1738-1739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1.295-1-4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1739-1740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1.268-17-8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1740-1741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1.270-15-8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1741-1742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1.229-2-8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1742-1743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1.209-16-0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1743-1744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1.188-168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1744-1745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1.166-2-8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1745-1746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1.157-5-8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1746-1747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1.104-4-0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1747-1748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1.056-15-8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lastRenderedPageBreak/>
              <w:t>1748-1749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1.083-5-12</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1749-1750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1.109-14-12</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1750-1751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1.027-17-0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1751-1752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994-16-8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1752-1753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968-8-8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1753-1754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966-17-8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1754-1755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933 -1-8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1755-1756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905-18-8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1756-1757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838-11-8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1757-1758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778-7-0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1758-1759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753-11-0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1759-1760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805-2-8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1760-1761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772-17-0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1761-1762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769-11-0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1762-1763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618-13-8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1763-1764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639-15-4</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1764-1765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530-19-0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1765-1766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468-16-12</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1766-1767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402-5-8</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1767-1768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339-3-0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1768-1769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382-16-0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1769-1770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155-2-12</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1770-1771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122-4-0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1771-1772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65-6-0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1772-1773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65-6-0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1773-1774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65-6-0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1774-1775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65-6-0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1775-1776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38-1-12</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1776-1777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1777-1778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1778-1779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1779-1780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1780-1781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1781-1782</w:t>
            </w:r>
          </w:p>
        </w:tc>
        <w:tc>
          <w:tcPr>
            <w:tcW w:w="1418" w:type="dxa"/>
          </w:tcPr>
          <w:p w:rsidR="00020722" w:rsidRPr="00E054A0" w:rsidRDefault="00020722" w:rsidP="00A53FC4">
            <w:pPr>
              <w:tabs>
                <w:tab w:val="left" w:pos="1250"/>
                <w:tab w:val="left" w:pos="334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1782-1783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1783-1784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1789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lastRenderedPageBreak/>
              <w:t>1791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1.301-5-0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1.356-5-0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1.356-5-0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1799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1.096-5-0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1.096-5-0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1801</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1.096-5-0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1802</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1.096-5-0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1803</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1.096-5-0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1804</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1.146-5-0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1805</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1.096-5-0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1806</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1.146-5-0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1807</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1.146-5-0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1808</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1.006-5-0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1809</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986-5-0</w:t>
            </w:r>
          </w:p>
        </w:tc>
      </w:tr>
      <w:tr w:rsidR="00020722" w:rsidRPr="00E054A0" w:rsidTr="00A53FC4">
        <w:tc>
          <w:tcPr>
            <w:tcW w:w="1559"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1810</w:t>
            </w:r>
          </w:p>
        </w:tc>
        <w:tc>
          <w:tcPr>
            <w:tcW w:w="1418" w:type="dxa"/>
          </w:tcPr>
          <w:p w:rsidR="00020722" w:rsidRPr="00E054A0" w:rsidRDefault="00020722" w:rsidP="00A53FC4">
            <w:pPr>
              <w:tabs>
                <w:tab w:val="left" w:pos="1250"/>
              </w:tabs>
              <w:spacing w:line="276" w:lineRule="auto"/>
              <w:jc w:val="center"/>
              <w:rPr>
                <w:rFonts w:asciiTheme="minorHAnsi" w:hAnsiTheme="minorHAnsi"/>
                <w:noProof/>
                <w:sz w:val="22"/>
                <w:szCs w:val="22"/>
              </w:rPr>
            </w:pPr>
            <w:r w:rsidRPr="00E054A0">
              <w:rPr>
                <w:rFonts w:asciiTheme="minorHAnsi" w:hAnsiTheme="minorHAnsi"/>
                <w:noProof/>
                <w:sz w:val="22"/>
                <w:szCs w:val="22"/>
              </w:rPr>
              <w:t>986-5-0</w:t>
            </w:r>
          </w:p>
        </w:tc>
      </w:tr>
    </w:tbl>
    <w:p w:rsidR="00020722" w:rsidRPr="00E054A0" w:rsidRDefault="00020722" w:rsidP="00020722">
      <w:pPr>
        <w:spacing w:line="276" w:lineRule="auto"/>
        <w:rPr>
          <w:rFonts w:asciiTheme="minorHAnsi" w:hAnsiTheme="minorHAnsi"/>
          <w:noProof/>
          <w:sz w:val="22"/>
          <w:szCs w:val="22"/>
        </w:rPr>
      </w:pPr>
    </w:p>
    <w:p w:rsidR="00020722" w:rsidRPr="00E054A0" w:rsidRDefault="00020722" w:rsidP="00382A6B">
      <w:pPr>
        <w:tabs>
          <w:tab w:val="left" w:pos="1250"/>
        </w:tabs>
        <w:spacing w:line="276" w:lineRule="auto"/>
        <w:rPr>
          <w:rFonts w:asciiTheme="minorHAnsi" w:hAnsiTheme="minorHAnsi"/>
          <w:noProof/>
          <w:sz w:val="22"/>
          <w:szCs w:val="22"/>
        </w:rPr>
      </w:pPr>
    </w:p>
    <w:sectPr w:rsidR="00020722" w:rsidRPr="00E054A0" w:rsidSect="007270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46" w:rsidRDefault="003D0946" w:rsidP="00392042">
      <w:r>
        <w:separator/>
      </w:r>
    </w:p>
  </w:endnote>
  <w:endnote w:type="continuationSeparator" w:id="0">
    <w:p w:rsidR="003D0946" w:rsidRDefault="003D0946" w:rsidP="003920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46" w:rsidRDefault="003D0946" w:rsidP="00392042">
      <w:r>
        <w:separator/>
      </w:r>
    </w:p>
  </w:footnote>
  <w:footnote w:type="continuationSeparator" w:id="0">
    <w:p w:rsidR="003D0946" w:rsidRDefault="003D0946" w:rsidP="00392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0E1"/>
    <w:multiLevelType w:val="hybridMultilevel"/>
    <w:tmpl w:val="4252958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A5999"/>
    <w:multiLevelType w:val="hybridMultilevel"/>
    <w:tmpl w:val="0162899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761A3"/>
    <w:multiLevelType w:val="hybridMultilevel"/>
    <w:tmpl w:val="061A57B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64421"/>
    <w:multiLevelType w:val="hybridMultilevel"/>
    <w:tmpl w:val="DACC692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E65FA"/>
    <w:multiLevelType w:val="hybridMultilevel"/>
    <w:tmpl w:val="C744147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13589"/>
    <w:multiLevelType w:val="hybridMultilevel"/>
    <w:tmpl w:val="1C74D5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A082E"/>
    <w:multiLevelType w:val="hybridMultilevel"/>
    <w:tmpl w:val="E580DCC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C7EBA"/>
    <w:multiLevelType w:val="hybridMultilevel"/>
    <w:tmpl w:val="E000ED2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36B64"/>
    <w:multiLevelType w:val="hybridMultilevel"/>
    <w:tmpl w:val="2F227E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51E7F"/>
    <w:multiLevelType w:val="hybridMultilevel"/>
    <w:tmpl w:val="C2AAA23C"/>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01093"/>
    <w:multiLevelType w:val="hybridMultilevel"/>
    <w:tmpl w:val="F6AE3C7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DB164E"/>
    <w:multiLevelType w:val="hybridMultilevel"/>
    <w:tmpl w:val="E8BE85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63BB3"/>
    <w:multiLevelType w:val="hybridMultilevel"/>
    <w:tmpl w:val="C492A8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B3FFC"/>
    <w:multiLevelType w:val="hybridMultilevel"/>
    <w:tmpl w:val="F4DA02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2827B9"/>
    <w:multiLevelType w:val="hybridMultilevel"/>
    <w:tmpl w:val="76C84F72"/>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A7C06"/>
    <w:multiLevelType w:val="hybridMultilevel"/>
    <w:tmpl w:val="86F86E9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426DA"/>
    <w:multiLevelType w:val="hybridMultilevel"/>
    <w:tmpl w:val="8AC054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E74D0E"/>
    <w:multiLevelType w:val="hybridMultilevel"/>
    <w:tmpl w:val="AF98DB0C"/>
    <w:lvl w:ilvl="0" w:tplc="89EA7E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9557A9"/>
    <w:multiLevelType w:val="hybridMultilevel"/>
    <w:tmpl w:val="8EDE846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13B91"/>
    <w:multiLevelType w:val="hybridMultilevel"/>
    <w:tmpl w:val="E45E80B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C929B9"/>
    <w:multiLevelType w:val="hybridMultilevel"/>
    <w:tmpl w:val="B354527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9B0E37"/>
    <w:multiLevelType w:val="hybridMultilevel"/>
    <w:tmpl w:val="0232891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5955B9"/>
    <w:multiLevelType w:val="hybridMultilevel"/>
    <w:tmpl w:val="AC5A7C1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62413"/>
    <w:multiLevelType w:val="hybridMultilevel"/>
    <w:tmpl w:val="66A09554"/>
    <w:lvl w:ilvl="0" w:tplc="AE241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D0FB6"/>
    <w:multiLevelType w:val="hybridMultilevel"/>
    <w:tmpl w:val="F7FE539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7F08ED"/>
    <w:multiLevelType w:val="hybridMultilevel"/>
    <w:tmpl w:val="1632E65A"/>
    <w:lvl w:ilvl="0" w:tplc="62D85A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3160F"/>
    <w:multiLevelType w:val="hybridMultilevel"/>
    <w:tmpl w:val="D4A681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17379A"/>
    <w:multiLevelType w:val="hybridMultilevel"/>
    <w:tmpl w:val="A3AA3A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3"/>
  </w:num>
  <w:num w:numId="4">
    <w:abstractNumId w:val="25"/>
  </w:num>
  <w:num w:numId="5">
    <w:abstractNumId w:val="17"/>
  </w:num>
  <w:num w:numId="6">
    <w:abstractNumId w:val="8"/>
  </w:num>
  <w:num w:numId="7">
    <w:abstractNumId w:val="9"/>
  </w:num>
  <w:num w:numId="8">
    <w:abstractNumId w:val="14"/>
  </w:num>
  <w:num w:numId="9">
    <w:abstractNumId w:val="13"/>
  </w:num>
  <w:num w:numId="10">
    <w:abstractNumId w:val="6"/>
  </w:num>
  <w:num w:numId="11">
    <w:abstractNumId w:val="16"/>
  </w:num>
  <w:num w:numId="12">
    <w:abstractNumId w:val="19"/>
  </w:num>
  <w:num w:numId="13">
    <w:abstractNumId w:val="11"/>
  </w:num>
  <w:num w:numId="14">
    <w:abstractNumId w:val="24"/>
  </w:num>
  <w:num w:numId="15">
    <w:abstractNumId w:val="10"/>
  </w:num>
  <w:num w:numId="16">
    <w:abstractNumId w:val="28"/>
  </w:num>
  <w:num w:numId="17">
    <w:abstractNumId w:val="18"/>
  </w:num>
  <w:num w:numId="18">
    <w:abstractNumId w:val="1"/>
  </w:num>
  <w:num w:numId="19">
    <w:abstractNumId w:val="3"/>
  </w:num>
  <w:num w:numId="20">
    <w:abstractNumId w:val="5"/>
  </w:num>
  <w:num w:numId="21">
    <w:abstractNumId w:val="2"/>
  </w:num>
  <w:num w:numId="22">
    <w:abstractNumId w:val="4"/>
  </w:num>
  <w:num w:numId="23">
    <w:abstractNumId w:val="21"/>
  </w:num>
  <w:num w:numId="24">
    <w:abstractNumId w:val="20"/>
  </w:num>
  <w:num w:numId="25">
    <w:abstractNumId w:val="0"/>
  </w:num>
  <w:num w:numId="26">
    <w:abstractNumId w:val="15"/>
  </w:num>
  <w:num w:numId="27">
    <w:abstractNumId w:val="27"/>
  </w:num>
  <w:num w:numId="28">
    <w:abstractNumId w:val="1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F91CD7"/>
    <w:rsid w:val="00020722"/>
    <w:rsid w:val="0005301A"/>
    <w:rsid w:val="000B7066"/>
    <w:rsid w:val="000C0781"/>
    <w:rsid w:val="00136D8A"/>
    <w:rsid w:val="001B5CCF"/>
    <w:rsid w:val="00214D7F"/>
    <w:rsid w:val="002D2C1F"/>
    <w:rsid w:val="00382A6B"/>
    <w:rsid w:val="00392042"/>
    <w:rsid w:val="003D0946"/>
    <w:rsid w:val="004C5AD3"/>
    <w:rsid w:val="0053403F"/>
    <w:rsid w:val="005E13A0"/>
    <w:rsid w:val="00643B3F"/>
    <w:rsid w:val="006D68D7"/>
    <w:rsid w:val="007270A6"/>
    <w:rsid w:val="007942D1"/>
    <w:rsid w:val="007C4818"/>
    <w:rsid w:val="008D3973"/>
    <w:rsid w:val="0096487D"/>
    <w:rsid w:val="009C2599"/>
    <w:rsid w:val="00A1171C"/>
    <w:rsid w:val="00A53FC4"/>
    <w:rsid w:val="00AA5BC4"/>
    <w:rsid w:val="00B82198"/>
    <w:rsid w:val="00BB68E0"/>
    <w:rsid w:val="00CA2FEF"/>
    <w:rsid w:val="00DE7338"/>
    <w:rsid w:val="00E054A0"/>
    <w:rsid w:val="00E700D5"/>
    <w:rsid w:val="00EA7F02"/>
    <w:rsid w:val="00ED0C24"/>
    <w:rsid w:val="00F269C9"/>
    <w:rsid w:val="00F440B6"/>
    <w:rsid w:val="00F91CD7"/>
    <w:rsid w:val="00FD168F"/>
    <w:rsid w:val="00FD43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D7"/>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91CD7"/>
    <w:rPr>
      <w:i/>
      <w:iCs/>
      <w:color w:val="808080"/>
    </w:rPr>
  </w:style>
  <w:style w:type="paragraph" w:styleId="ListParagraph">
    <w:name w:val="List Paragraph"/>
    <w:basedOn w:val="Normal"/>
    <w:uiPriority w:val="34"/>
    <w:qFormat/>
    <w:rsid w:val="00F91CD7"/>
    <w:pPr>
      <w:widowControl/>
      <w:spacing w:after="200" w:line="276" w:lineRule="auto"/>
      <w:ind w:left="720"/>
      <w:contextualSpacing/>
    </w:pPr>
    <w:rPr>
      <w:rFonts w:asciiTheme="minorHAnsi" w:eastAsiaTheme="minorHAnsi" w:hAnsiTheme="minorHAnsi" w:cstheme="minorBidi"/>
      <w:snapToGrid/>
      <w:sz w:val="22"/>
      <w:szCs w:val="22"/>
      <w:lang w:val="en-US" w:eastAsia="en-US"/>
    </w:rPr>
  </w:style>
  <w:style w:type="table" w:styleId="TableGrid">
    <w:name w:val="Table Grid"/>
    <w:basedOn w:val="TableNormal"/>
    <w:uiPriority w:val="59"/>
    <w:rsid w:val="00F91CD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A7F02"/>
    <w:pPr>
      <w:widowControl/>
    </w:pPr>
    <w:rPr>
      <w:rFonts w:ascii="Times New Roman" w:hAnsi="Times New Roman"/>
      <w:noProof/>
      <w:snapToGrid/>
      <w:sz w:val="20"/>
      <w:lang w:val="en-US" w:eastAsia="en-US"/>
    </w:rPr>
  </w:style>
  <w:style w:type="character" w:customStyle="1" w:styleId="FootnoteTextChar">
    <w:name w:val="Footnote Text Char"/>
    <w:basedOn w:val="DefaultParagraphFont"/>
    <w:link w:val="FootnoteText"/>
    <w:semiHidden/>
    <w:rsid w:val="00EA7F02"/>
    <w:rPr>
      <w:rFonts w:ascii="Times New Roman" w:eastAsia="Times New Roman" w:hAnsi="Times New Roman" w:cs="Times New Roman"/>
      <w:noProof/>
      <w:sz w:val="20"/>
      <w:szCs w:val="20"/>
      <w:lang w:val="en-US"/>
    </w:rPr>
  </w:style>
  <w:style w:type="character" w:styleId="FootnoteReference">
    <w:name w:val="footnote reference"/>
    <w:basedOn w:val="DefaultParagraphFont"/>
    <w:semiHidden/>
    <w:rsid w:val="00392042"/>
    <w:rPr>
      <w:sz w:val="20"/>
      <w:vertAlign w:val="superscript"/>
    </w:rPr>
  </w:style>
  <w:style w:type="character" w:customStyle="1" w:styleId="Voetnootverwijzing">
    <w:name w:val="Voetnootverwijzing"/>
    <w:rsid w:val="00392042"/>
    <w:rPr>
      <w:sz w:val="20"/>
      <w:vertAlign w:val="superscript"/>
    </w:rPr>
  </w:style>
  <w:style w:type="paragraph" w:styleId="BodyText">
    <w:name w:val="Body Text"/>
    <w:basedOn w:val="Normal"/>
    <w:link w:val="BodyTextChar"/>
    <w:semiHidden/>
    <w:rsid w:val="00392042"/>
    <w:rPr>
      <w:rFonts w:ascii="Times New Roman" w:hAnsi="Times New Roman"/>
      <w:snapToGrid/>
      <w:sz w:val="22"/>
      <w:szCs w:val="24"/>
      <w:lang w:eastAsia="en-US"/>
    </w:rPr>
  </w:style>
  <w:style w:type="character" w:customStyle="1" w:styleId="BodyTextChar">
    <w:name w:val="Body Text Char"/>
    <w:basedOn w:val="DefaultParagraphFont"/>
    <w:link w:val="BodyText"/>
    <w:semiHidden/>
    <w:rsid w:val="00392042"/>
    <w:rPr>
      <w:rFonts w:ascii="Times New Roman" w:eastAsia="Times New Roman" w:hAnsi="Times New Roman" w:cs="Times New Roman"/>
      <w:szCs w:val="24"/>
      <w:lang w:val="nl-NL"/>
    </w:rPr>
  </w:style>
  <w:style w:type="paragraph" w:styleId="BodyText2">
    <w:name w:val="Body Text 2"/>
    <w:basedOn w:val="Normal"/>
    <w:link w:val="BodyText2Char"/>
    <w:semiHidden/>
    <w:rsid w:val="00392042"/>
    <w:pPr>
      <w:widowControl/>
    </w:pPr>
    <w:rPr>
      <w:rFonts w:ascii="Times New Roman" w:hAnsi="Times New Roman"/>
      <w:snapToGrid/>
      <w:sz w:val="20"/>
      <w:szCs w:val="24"/>
      <w:lang w:eastAsia="en-US"/>
    </w:rPr>
  </w:style>
  <w:style w:type="character" w:customStyle="1" w:styleId="BodyText2Char">
    <w:name w:val="Body Text 2 Char"/>
    <w:basedOn w:val="DefaultParagraphFont"/>
    <w:link w:val="BodyText2"/>
    <w:semiHidden/>
    <w:rsid w:val="00392042"/>
    <w:rPr>
      <w:rFonts w:ascii="Times New Roman" w:eastAsia="Times New Roman" w:hAnsi="Times New Roman" w:cs="Times New Roman"/>
      <w:sz w:val="20"/>
      <w:szCs w:val="24"/>
      <w:lang w:val="nl-NL"/>
    </w:rPr>
  </w:style>
</w:styles>
</file>

<file path=word/webSettings.xml><?xml version="1.0" encoding="utf-8"?>
<w:webSettings xmlns:r="http://schemas.openxmlformats.org/officeDocument/2006/relationships" xmlns:w="http://schemas.openxmlformats.org/wordprocessingml/2006/main">
  <w:divs>
    <w:div w:id="19940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2015-01-12T18:01:00Z</dcterms:created>
  <dcterms:modified xsi:type="dcterms:W3CDTF">2016-06-05T05:19:00Z</dcterms:modified>
</cp:coreProperties>
</file>